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4B9835FD" w14:textId="77777777" w:rsidR="00AD1E8E" w:rsidRDefault="00AD1E8E" w:rsidP="00AD1E8E">
      <w:pPr>
        <w:pStyle w:val="Heading1"/>
      </w:pPr>
      <w:r>
        <w:t xml:space="preserve">University of Chester </w:t>
      </w:r>
      <w:r w:rsidRPr="009D6642">
        <w:t>Bursar</w:t>
      </w:r>
      <w:r>
        <w:t xml:space="preserve">ies </w:t>
      </w:r>
    </w:p>
    <w:p w14:paraId="295BF970" w14:textId="77777777" w:rsidR="00AD1E8E" w:rsidRPr="00D82247" w:rsidRDefault="00AD1E8E" w:rsidP="00AD1E8E">
      <w:pPr>
        <w:pStyle w:val="Heading1"/>
      </w:pPr>
      <w:r>
        <w:t>Academic Year 24/25</w:t>
      </w:r>
    </w:p>
    <w:p w14:paraId="487CFEF3" w14:textId="77777777" w:rsidR="00AD1E8E" w:rsidRDefault="00AD1E8E" w:rsidP="00AD1E8E">
      <w:pPr>
        <w:jc w:val="center"/>
        <w:rPr>
          <w:sz w:val="32"/>
          <w:szCs w:val="24"/>
        </w:rPr>
      </w:pPr>
      <w:r w:rsidRPr="004920CF">
        <w:rPr>
          <w:sz w:val="32"/>
          <w:szCs w:val="24"/>
        </w:rPr>
        <w:t>Policy and Guidance</w:t>
      </w:r>
    </w:p>
    <w:p w14:paraId="7E4D9221" w14:textId="77777777" w:rsidR="00AD1E8E" w:rsidRDefault="00AD1E8E" w:rsidP="00AD1E8E">
      <w:r>
        <w:br w:type="page"/>
      </w:r>
    </w:p>
    <w:p w14:paraId="00EC04BD" w14:textId="77777777" w:rsidR="00AD1E8E" w:rsidRDefault="00AD1E8E" w:rsidP="00AD1E8E">
      <w:r>
        <w:lastRenderedPageBreak/>
        <w:t>We provide several financial bursaries to support certain student groups studying at the University of Chester.</w:t>
      </w:r>
    </w:p>
    <w:p w14:paraId="797E66CD" w14:textId="77777777" w:rsidR="00AD1E8E" w:rsidRDefault="00AD1E8E" w:rsidP="00AD1E8E">
      <w:r>
        <w:t>The bursaries we offer are:</w:t>
      </w:r>
    </w:p>
    <w:p w14:paraId="013AC3C2" w14:textId="77777777" w:rsidR="00AD1E8E" w:rsidRDefault="00AD1E8E" w:rsidP="00AD1E8E">
      <w:pPr>
        <w:pStyle w:val="ListParagraph"/>
        <w:numPr>
          <w:ilvl w:val="0"/>
          <w:numId w:val="3"/>
        </w:numPr>
      </w:pPr>
      <w:r>
        <w:t>The Chester Bursary</w:t>
      </w:r>
    </w:p>
    <w:p w14:paraId="246ED63F" w14:textId="77777777" w:rsidR="00AD1E8E" w:rsidRDefault="00AD1E8E" w:rsidP="00AD1E8E">
      <w:pPr>
        <w:pStyle w:val="ListParagraph"/>
        <w:numPr>
          <w:ilvl w:val="0"/>
          <w:numId w:val="3"/>
        </w:numPr>
      </w:pPr>
      <w:r>
        <w:t>The Foundation Bursary</w:t>
      </w:r>
    </w:p>
    <w:p w14:paraId="64BF69D6" w14:textId="77777777" w:rsidR="00AD1E8E" w:rsidRDefault="00AD1E8E" w:rsidP="00AD1E8E">
      <w:pPr>
        <w:pStyle w:val="ListParagraph"/>
        <w:numPr>
          <w:ilvl w:val="0"/>
          <w:numId w:val="3"/>
        </w:numPr>
      </w:pPr>
      <w:r w:rsidRPr="00685EF7">
        <w:t>Estranged Student Bursary</w:t>
      </w:r>
      <w:r>
        <w:t>.</w:t>
      </w:r>
    </w:p>
    <w:p w14:paraId="5221CAF6" w14:textId="77777777" w:rsidR="00AD1E8E" w:rsidRDefault="00AD1E8E" w:rsidP="00AD1E8E">
      <w:pPr>
        <w:pStyle w:val="ListParagraph"/>
        <w:numPr>
          <w:ilvl w:val="0"/>
          <w:numId w:val="3"/>
        </w:numPr>
      </w:pPr>
      <w:r w:rsidRPr="00685EF7">
        <w:t xml:space="preserve">Care </w:t>
      </w:r>
      <w:r w:rsidRPr="00C8315F">
        <w:t>Experienced</w:t>
      </w:r>
      <w:r w:rsidRPr="00685EF7">
        <w:t xml:space="preserve"> Bursary</w:t>
      </w:r>
    </w:p>
    <w:p w14:paraId="5F63EF0D" w14:textId="61361611" w:rsidR="00AD1E8E" w:rsidRDefault="00AD1E8E" w:rsidP="00AD1E8E">
      <w:pPr>
        <w:pStyle w:val="ListParagraph"/>
        <w:numPr>
          <w:ilvl w:val="0"/>
          <w:numId w:val="3"/>
        </w:numPr>
      </w:pPr>
      <w:r w:rsidRPr="00685EF7">
        <w:t xml:space="preserve">Carers </w:t>
      </w:r>
      <w:r>
        <w:t>Support Package</w:t>
      </w:r>
    </w:p>
    <w:p w14:paraId="7E85ACE9" w14:textId="087DDBBF" w:rsidR="00AD1E8E" w:rsidRDefault="00AD1E8E" w:rsidP="00AD1E8E">
      <w:pPr>
        <w:pStyle w:val="ListParagraph"/>
        <w:numPr>
          <w:ilvl w:val="0"/>
          <w:numId w:val="3"/>
        </w:numPr>
      </w:pPr>
      <w:r w:rsidRPr="00685EF7">
        <w:t>Gypsy, Roma, Traveller, Showman, Boater Bursary</w:t>
      </w:r>
      <w:r>
        <w:t>.</w:t>
      </w:r>
    </w:p>
    <w:p w14:paraId="35DA8BDA" w14:textId="77777777" w:rsidR="00AD1E8E" w:rsidRDefault="00AD1E8E" w:rsidP="00AD1E8E">
      <w:r>
        <w:t>Our b</w:t>
      </w:r>
      <w:r w:rsidRPr="0C868850">
        <w:t>ursaries will be awarded to students who meet the eligibility criteria at the time of allocation.</w:t>
      </w:r>
      <w:r>
        <w:t xml:space="preserve">  Please note, m</w:t>
      </w:r>
      <w:r w:rsidRPr="00BC7E4C">
        <w:t>eeting the eligibility criteria doe</w:t>
      </w:r>
      <w:r>
        <w:t>s not guarantee you’ll receive a bursary.</w:t>
      </w:r>
    </w:p>
    <w:p w14:paraId="1C33EC96" w14:textId="77777777" w:rsidR="00AD1E8E" w:rsidRDefault="00AD1E8E" w:rsidP="00AD1E8E">
      <w:r>
        <w:t xml:space="preserve">The full details and eligibility criteria of each bursary can be found at the end of this document; however, the below guidance applies to all our bursaries. </w:t>
      </w:r>
    </w:p>
    <w:p w14:paraId="7F9FA730" w14:textId="76C15652" w:rsidR="00AD1E8E" w:rsidRDefault="00AD1E8E" w:rsidP="00AD1E8E">
      <w:r>
        <w:t xml:space="preserve">If you are studying at a partner college you will not be eligible for a bursary except if you are studying </w:t>
      </w:r>
      <w:r>
        <w:t>BA Musical Theatre Performance at the Hammond School, which is eligible for the Chester Bursary</w:t>
      </w:r>
      <w:r>
        <w:t xml:space="preserve"> or at </w:t>
      </w:r>
      <w:r>
        <w:t>Reaseheath</w:t>
      </w:r>
      <w:r w:rsidRPr="00A96464">
        <w:t xml:space="preserve"> </w:t>
      </w:r>
      <w:r>
        <w:t>C</w:t>
      </w:r>
      <w:r w:rsidRPr="00A96464">
        <w:t xml:space="preserve">ollege </w:t>
      </w:r>
      <w:r>
        <w:t>on the BSc Animal Behaviour and Welfare</w:t>
      </w:r>
      <w:r>
        <w:t xml:space="preserve"> when you are eligible for consideration for any of our bursaries.</w:t>
      </w:r>
    </w:p>
    <w:p w14:paraId="3B486137" w14:textId="77777777" w:rsidR="00AD1E8E" w:rsidRDefault="00AD1E8E" w:rsidP="00AD1E8E">
      <w:r>
        <w:t xml:space="preserve">You can normally only receive one Bursary.  However, exceptions include: </w:t>
      </w:r>
    </w:p>
    <w:p w14:paraId="62C65DF5" w14:textId="537C93E0" w:rsidR="00AD1E8E" w:rsidRDefault="00AD1E8E" w:rsidP="00AD1E8E">
      <w:pPr>
        <w:pStyle w:val="criteriadot"/>
      </w:pPr>
      <w:r>
        <w:t>Carer Support Package – this can be awarded with the Foundation Year Bursary at Level 3, or the Chester Bursary at Level 4.</w:t>
      </w:r>
    </w:p>
    <w:p w14:paraId="6F0F7E2E" w14:textId="12FC04B4" w:rsidR="00AD1E8E" w:rsidRDefault="00AD1E8E" w:rsidP="00AD1E8E">
      <w:pPr>
        <w:pStyle w:val="criteriadot"/>
      </w:pPr>
      <w:r>
        <w:t xml:space="preserve">Care Experienced Bursary – this can be awarded with the Foundation Year Bursary at Level 3. </w:t>
      </w:r>
    </w:p>
    <w:p w14:paraId="4068A66B" w14:textId="52510F86" w:rsidR="00AD1E8E" w:rsidRDefault="00AD1E8E" w:rsidP="00AD1E8E">
      <w:pPr>
        <w:pStyle w:val="criteriadot"/>
      </w:pPr>
      <w:r>
        <w:t xml:space="preserve">Estranged Bursary – this can be awarded with the Foundation Year Bursary at Level 3. </w:t>
      </w:r>
    </w:p>
    <w:p w14:paraId="69476007" w14:textId="02C44CC5" w:rsidR="00AD1E8E" w:rsidRDefault="00AD1E8E" w:rsidP="00AD1E8E">
      <w:pPr>
        <w:pStyle w:val="criteriadot"/>
      </w:pPr>
      <w:r>
        <w:t>Gypsy, Roma, Traveller, Showman, Boater Bursary – this can be awarded with Foundation Year Bursary at Level 3.</w:t>
      </w:r>
    </w:p>
    <w:p w14:paraId="3EEFA156" w14:textId="77777777" w:rsidR="00AD1E8E" w:rsidRDefault="00AD1E8E" w:rsidP="00B578AC">
      <w:pPr>
        <w:pStyle w:val="Heading2numbered"/>
      </w:pPr>
      <w:r>
        <w:t xml:space="preserve">Assessment </w:t>
      </w:r>
      <w:r w:rsidRPr="00B578AC">
        <w:t>of</w:t>
      </w:r>
      <w:r>
        <w:t xml:space="preserve"> awards</w:t>
      </w:r>
    </w:p>
    <w:p w14:paraId="0A0D46F9" w14:textId="6CBAB485" w:rsidR="00AD1E8E" w:rsidRDefault="00AD1E8E" w:rsidP="00AD1E8E">
      <w:r w:rsidRPr="0C868850">
        <w:lastRenderedPageBreak/>
        <w:t>Where p</w:t>
      </w:r>
      <w:r>
        <w:t>ossible</w:t>
      </w:r>
      <w:r w:rsidRPr="0C868850">
        <w:t xml:space="preserve">, </w:t>
      </w:r>
      <w:r>
        <w:t xml:space="preserve">we aim to complete </w:t>
      </w:r>
      <w:r w:rsidRPr="0C868850">
        <w:t>all assessments</w:t>
      </w:r>
      <w:r>
        <w:t xml:space="preserve"> </w:t>
      </w:r>
      <w:r w:rsidRPr="0C868850">
        <w:t xml:space="preserve">by </w:t>
      </w:r>
      <w:r>
        <w:t>Friday 15</w:t>
      </w:r>
      <w:r w:rsidRPr="00AD1E8E">
        <w:rPr>
          <w:vertAlign w:val="superscript"/>
        </w:rPr>
        <w:t>th</w:t>
      </w:r>
      <w:r>
        <w:t xml:space="preserve"> March 2024</w:t>
      </w:r>
      <w:r w:rsidRPr="00BE5DAA">
        <w:t>.</w:t>
      </w:r>
      <w:r>
        <w:t xml:space="preserve">  This date may be </w:t>
      </w:r>
      <w:r w:rsidRPr="00AD6CCF">
        <w:t>extend</w:t>
      </w:r>
      <w:r>
        <w:t>ed</w:t>
      </w:r>
      <w:r w:rsidRPr="00AD6CCF">
        <w:t xml:space="preserve"> </w:t>
      </w:r>
      <w:r>
        <w:t xml:space="preserve">if needed. </w:t>
      </w:r>
    </w:p>
    <w:p w14:paraId="3A68730F" w14:textId="3D430623" w:rsidR="00AD1E8E" w:rsidRDefault="00AD1E8E" w:rsidP="00AD1E8E">
      <w:r>
        <w:t>If you are a full-time student, we collect information about your household income from Student Finance.  Please make sure Student Finance has completed your income assessment before 1</w:t>
      </w:r>
      <w:r>
        <w:t>5</w:t>
      </w:r>
      <w:r w:rsidRPr="00165834">
        <w:rPr>
          <w:vertAlign w:val="superscript"/>
        </w:rPr>
        <w:t>th</w:t>
      </w:r>
      <w:r>
        <w:t xml:space="preserve"> March 202</w:t>
      </w:r>
      <w:r>
        <w:t>4</w:t>
      </w:r>
      <w:r>
        <w:t>, and they have consented to share this information with the university.</w:t>
      </w:r>
    </w:p>
    <w:p w14:paraId="4B441D71" w14:textId="77777777" w:rsidR="00AD1E8E" w:rsidRPr="00BC7E4C" w:rsidRDefault="00AD1E8E" w:rsidP="00B578AC">
      <w:pPr>
        <w:pStyle w:val="Heading2numbered"/>
      </w:pPr>
      <w:r w:rsidRPr="00BC7E4C">
        <w:t xml:space="preserve">Payment </w:t>
      </w:r>
      <w:r w:rsidRPr="00B578AC">
        <w:t>dates</w:t>
      </w:r>
    </w:p>
    <w:p w14:paraId="0F2A5BB5" w14:textId="1217BD9C" w:rsidR="00AD1E8E" w:rsidRPr="00AD6CCF" w:rsidRDefault="00AD1E8E" w:rsidP="00AD1E8E">
      <w:r>
        <w:t>We’ll pay b</w:t>
      </w:r>
      <w:r w:rsidRPr="00AD6CCF">
        <w:t xml:space="preserve">ursary cash payments </w:t>
      </w:r>
      <w:r>
        <w:t>for the 202</w:t>
      </w:r>
      <w:r>
        <w:t>3</w:t>
      </w:r>
      <w:r>
        <w:t>/2</w:t>
      </w:r>
      <w:r>
        <w:t>4</w:t>
      </w:r>
      <w:r w:rsidRPr="00AD6CCF">
        <w:t xml:space="preserve"> academic year</w:t>
      </w:r>
      <w:r>
        <w:t xml:space="preserve"> </w:t>
      </w:r>
      <w:r w:rsidRPr="00AD6CCF">
        <w:t>in three instalments:</w:t>
      </w:r>
    </w:p>
    <w:p w14:paraId="670CF88E" w14:textId="4B21C65A" w:rsidR="00AD1E8E" w:rsidRPr="00D82247" w:rsidRDefault="00AD1E8E" w:rsidP="00AD1E8E">
      <w:pPr>
        <w:pStyle w:val="criteriadot"/>
        <w:rPr>
          <w:rFonts w:eastAsia="Calibri"/>
        </w:rPr>
      </w:pPr>
      <w:r w:rsidRPr="00D82247">
        <w:t>Instalment 1:</w:t>
      </w:r>
      <w:r w:rsidRPr="00D82247">
        <w:tab/>
      </w:r>
      <w:r w:rsidRPr="00AD1E8E">
        <w:t>1 December 2023</w:t>
      </w:r>
    </w:p>
    <w:p w14:paraId="77A85C90" w14:textId="0BEE23B0" w:rsidR="00AD1E8E" w:rsidRPr="00B578AC" w:rsidRDefault="00AD1E8E" w:rsidP="00B578AC">
      <w:pPr>
        <w:pStyle w:val="criteriadot"/>
      </w:pPr>
      <w:r w:rsidRPr="00D82247">
        <w:t>Instalment 2:</w:t>
      </w:r>
      <w:r w:rsidRPr="00D82247">
        <w:tab/>
      </w:r>
      <w:r w:rsidR="00B578AC" w:rsidRPr="00B578AC">
        <w:t>16 February 2024 (Excluding Foundation Year Bursary, and Chester Bursary)</w:t>
      </w:r>
    </w:p>
    <w:p w14:paraId="10F3FF9E" w14:textId="19211B8E" w:rsidR="00AD1E8E" w:rsidRPr="00D82247" w:rsidRDefault="00AD1E8E" w:rsidP="00AD1E8E">
      <w:pPr>
        <w:pStyle w:val="criteriadot"/>
      </w:pPr>
      <w:r w:rsidRPr="00D82247">
        <w:t>Instalment 3:</w:t>
      </w:r>
      <w:r w:rsidRPr="00D82247">
        <w:tab/>
      </w:r>
      <w:r w:rsidR="00B578AC" w:rsidRPr="00B578AC">
        <w:t>17 May 2024</w:t>
      </w:r>
    </w:p>
    <w:p w14:paraId="7BA21B40" w14:textId="77777777" w:rsidR="00AD1E8E" w:rsidRDefault="00AD1E8E" w:rsidP="00AD1E8E">
      <w:r w:rsidRPr="0C868850">
        <w:t xml:space="preserve">The dates are the earliest dates </w:t>
      </w:r>
      <w:r>
        <w:t>payments will be made, however please be aware t</w:t>
      </w:r>
      <w:r w:rsidRPr="0C868850">
        <w:t>here may be occasions when payments are</w:t>
      </w:r>
      <w:r>
        <w:t xml:space="preserve"> </w:t>
      </w:r>
      <w:r w:rsidRPr="0C868850">
        <w:t>unavoidably delayed</w:t>
      </w:r>
      <w:r>
        <w:t>.</w:t>
      </w:r>
    </w:p>
    <w:p w14:paraId="1D76077E" w14:textId="77777777" w:rsidR="00B578AC" w:rsidRPr="00D82247" w:rsidRDefault="00B578AC" w:rsidP="00B578AC">
      <w:pPr>
        <w:pStyle w:val="Heading2numbered"/>
      </w:pPr>
      <w:r w:rsidRPr="00D82247">
        <w:t>Interruption of studies</w:t>
      </w:r>
    </w:p>
    <w:p w14:paraId="540A28CA" w14:textId="77777777" w:rsidR="00B578AC" w:rsidRPr="00685EF7" w:rsidRDefault="00B578AC" w:rsidP="00B578AC">
      <w:r>
        <w:t>Should you take an interruption of your studies, we’ll stop the payment of any bursary du</w:t>
      </w:r>
      <w:r w:rsidRPr="00685EF7">
        <w:t>ring</w:t>
      </w:r>
      <w:r>
        <w:t xml:space="preserve"> this time. </w:t>
      </w:r>
    </w:p>
    <w:p w14:paraId="24CBBA2E" w14:textId="77777777" w:rsidR="00B578AC" w:rsidRPr="00685EF7" w:rsidRDefault="00B578AC" w:rsidP="00B578AC">
      <w:r w:rsidRPr="00685EF7">
        <w:t xml:space="preserve">Any unpaid instalments will be reinstated </w:t>
      </w:r>
      <w:r>
        <w:t xml:space="preserve">when you </w:t>
      </w:r>
      <w:r w:rsidRPr="00685EF7">
        <w:t xml:space="preserve">return to </w:t>
      </w:r>
      <w:r>
        <w:t>u</w:t>
      </w:r>
      <w:r w:rsidRPr="00685EF7">
        <w:t>niversity and</w:t>
      </w:r>
      <w:r>
        <w:t xml:space="preserve"> will be paid </w:t>
      </w:r>
      <w:r w:rsidRPr="00685EF7">
        <w:t>in line with the published payment dates.</w:t>
      </w:r>
      <w:r>
        <w:t xml:space="preserve">  Any f</w:t>
      </w:r>
      <w:r w:rsidRPr="00685EF7">
        <w:t xml:space="preserve">ee </w:t>
      </w:r>
      <w:r>
        <w:t>w</w:t>
      </w:r>
      <w:r w:rsidRPr="00685EF7">
        <w:t>aivers will be applied on a pro rata basis</w:t>
      </w:r>
      <w:r>
        <w:t xml:space="preserve"> </w:t>
      </w:r>
      <w:r w:rsidRPr="00685EF7">
        <w:t>dependent on when</w:t>
      </w:r>
      <w:r>
        <w:t xml:space="preserve"> your interruption begins and ends. </w:t>
      </w:r>
    </w:p>
    <w:p w14:paraId="36B246A9" w14:textId="77777777" w:rsidR="00B578AC" w:rsidRDefault="00B578AC" w:rsidP="00B578AC">
      <w:r w:rsidRPr="00685EF7">
        <w:t>It</w:t>
      </w:r>
      <w:r>
        <w:t>’s</w:t>
      </w:r>
      <w:r w:rsidRPr="00685EF7">
        <w:t xml:space="preserve"> </w:t>
      </w:r>
      <w:r>
        <w:t>your responsibility (the</w:t>
      </w:r>
      <w:r w:rsidRPr="00685EF7">
        <w:t xml:space="preserve"> student’s</w:t>
      </w:r>
      <w:r>
        <w:t>)</w:t>
      </w:r>
      <w:r w:rsidRPr="00685EF7">
        <w:t xml:space="preserve"> to advise the Your Money Team of </w:t>
      </w:r>
      <w:r>
        <w:t>your</w:t>
      </w:r>
      <w:r w:rsidRPr="00685EF7">
        <w:t xml:space="preserve"> return to studies.</w:t>
      </w:r>
    </w:p>
    <w:p w14:paraId="29EB846D" w14:textId="77777777" w:rsidR="00AD1E8E" w:rsidRDefault="00AD1E8E" w:rsidP="00AD1E8E"/>
    <w:p w14:paraId="38230523" w14:textId="77777777" w:rsidR="008D48EC" w:rsidRDefault="008D48EC" w:rsidP="00AD1E8E">
      <w:pPr>
        <w:jc w:val="center"/>
        <w:sectPr w:rsidR="008D48E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45E5B9" w14:textId="77777777" w:rsidR="00995D96" w:rsidRPr="00B8391D" w:rsidRDefault="00995D96" w:rsidP="00995D96">
      <w:pPr>
        <w:pStyle w:val="Heading1"/>
      </w:pPr>
      <w:r w:rsidRPr="00B8391D">
        <w:lastRenderedPageBreak/>
        <w:t xml:space="preserve">Bursary Eligibility Criteria </w:t>
      </w:r>
      <w:r>
        <w:t>2023-2024</w:t>
      </w:r>
    </w:p>
    <w:p w14:paraId="228ADB93" w14:textId="77777777" w:rsidR="00995D96" w:rsidRDefault="00995D96" w:rsidP="00995D96">
      <w:pPr>
        <w:spacing w:line="276" w:lineRule="auto"/>
      </w:pPr>
      <w:r>
        <w:t>M</w:t>
      </w:r>
      <w:r w:rsidRPr="00B8391D">
        <w:t>eeting the eligibility criteria does not guarantee that a bursary or scholarship will be allocated as there are limited numbers available.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3157"/>
        <w:gridCol w:w="10985"/>
      </w:tblGrid>
      <w:tr w:rsidR="00995D96" w14:paraId="2AD737F7" w14:textId="77777777" w:rsidTr="0076333F">
        <w:trPr>
          <w:trHeight w:val="567"/>
        </w:trPr>
        <w:tc>
          <w:tcPr>
            <w:tcW w:w="13948" w:type="dxa"/>
            <w:gridSpan w:val="2"/>
            <w:vAlign w:val="center"/>
          </w:tcPr>
          <w:p w14:paraId="4416696C" w14:textId="77777777" w:rsidR="00995D96" w:rsidRPr="00727B2C" w:rsidRDefault="00995D96" w:rsidP="00995D96">
            <w:pPr>
              <w:pStyle w:val="Heading2"/>
            </w:pPr>
            <w:r w:rsidRPr="00AF1F4F">
              <w:t>Foundation Year Bursary</w:t>
            </w:r>
          </w:p>
        </w:tc>
      </w:tr>
      <w:tr w:rsidR="00995D96" w14:paraId="596254BC" w14:textId="77777777" w:rsidTr="0076333F">
        <w:tc>
          <w:tcPr>
            <w:tcW w:w="3114" w:type="dxa"/>
            <w:vAlign w:val="center"/>
          </w:tcPr>
          <w:p w14:paraId="1D8ACF81" w14:textId="77777777" w:rsidR="00995D96" w:rsidRDefault="00995D96" w:rsidP="00995D96">
            <w:r>
              <w:t>Award</w:t>
            </w:r>
          </w:p>
        </w:tc>
        <w:tc>
          <w:tcPr>
            <w:tcW w:w="10834" w:type="dxa"/>
            <w:vAlign w:val="center"/>
          </w:tcPr>
          <w:p w14:paraId="71475A5B" w14:textId="77777777" w:rsidR="00995D96" w:rsidRPr="00727B2C" w:rsidRDefault="00995D96" w:rsidP="00995D96">
            <w:pPr>
              <w:pStyle w:val="NoSpacing"/>
            </w:pPr>
            <w:r>
              <w:t xml:space="preserve">Cash payment of </w:t>
            </w:r>
            <w:r w:rsidRPr="00727B2C">
              <w:t>£500</w:t>
            </w:r>
            <w:r>
              <w:t xml:space="preserve"> for one year only.</w:t>
            </w:r>
          </w:p>
        </w:tc>
      </w:tr>
      <w:tr w:rsidR="00995D96" w14:paraId="4FC043B0" w14:textId="77777777" w:rsidTr="0076333F">
        <w:trPr>
          <w:trHeight w:val="1928"/>
        </w:trPr>
        <w:tc>
          <w:tcPr>
            <w:tcW w:w="3114" w:type="dxa"/>
            <w:tcBorders>
              <w:bottom w:val="single" w:sz="4" w:space="0" w:color="auto"/>
            </w:tcBorders>
          </w:tcPr>
          <w:p w14:paraId="2C599DEB" w14:textId="77777777" w:rsidR="00995D96" w:rsidRDefault="00995D96" w:rsidP="00995D96">
            <w:r>
              <w:t>Eligibility Criteria</w:t>
            </w:r>
          </w:p>
        </w:tc>
        <w:tc>
          <w:tcPr>
            <w:tcW w:w="10834" w:type="dxa"/>
            <w:tcBorders>
              <w:bottom w:val="single" w:sz="4" w:space="0" w:color="auto"/>
            </w:tcBorders>
            <w:vAlign w:val="center"/>
          </w:tcPr>
          <w:p w14:paraId="050C1040" w14:textId="77777777" w:rsidR="00995D96" w:rsidRPr="00415192" w:rsidRDefault="00995D96" w:rsidP="00995D96">
            <w:pPr>
              <w:pStyle w:val="Bulletnospacing"/>
            </w:pPr>
            <w:r w:rsidRPr="00727B2C">
              <w:t xml:space="preserve">New level 3, full-time </w:t>
            </w:r>
            <w:r w:rsidRPr="00995D96">
              <w:t>undergraduate</w:t>
            </w:r>
            <w:r w:rsidRPr="00727B2C">
              <w:t xml:space="preserve"> students starting </w:t>
            </w:r>
            <w:r>
              <w:t>university</w:t>
            </w:r>
            <w:r w:rsidRPr="00727B2C">
              <w:t xml:space="preserve"> for first time in </w:t>
            </w:r>
            <w:r>
              <w:t xml:space="preserve">Academic Year </w:t>
            </w:r>
            <w:r w:rsidRPr="00727B2C">
              <w:t>202</w:t>
            </w:r>
            <w:r>
              <w:t>3/24, p</w:t>
            </w:r>
            <w:r w:rsidRPr="00415192">
              <w:t xml:space="preserve">aying Tuition fees of at least £6,000. </w:t>
            </w:r>
          </w:p>
          <w:p w14:paraId="3AD80C7D" w14:textId="77777777" w:rsidR="00995D96" w:rsidRPr="00727B2C" w:rsidRDefault="00995D96" w:rsidP="00995D96">
            <w:pPr>
              <w:pStyle w:val="Bulletnospacing"/>
            </w:pPr>
            <w:r>
              <w:t>A</w:t>
            </w:r>
            <w:r w:rsidRPr="00727B2C">
              <w:t xml:space="preserve"> declared household income of £25,000 or less.</w:t>
            </w:r>
          </w:p>
          <w:p w14:paraId="0D63FBD1" w14:textId="77777777" w:rsidR="00995D96" w:rsidRPr="00727B2C" w:rsidRDefault="00995D96" w:rsidP="00995D96">
            <w:pPr>
              <w:pStyle w:val="Bulletnospacing"/>
            </w:pPr>
            <w:r w:rsidRPr="00727B2C">
              <w:t>Ordinarily resident in England, Wales, Scotland, Northern Ireland.</w:t>
            </w:r>
          </w:p>
        </w:tc>
      </w:tr>
      <w:tr w:rsidR="00995D96" w14:paraId="0237F5D1" w14:textId="77777777" w:rsidTr="0076333F">
        <w:trPr>
          <w:trHeight w:val="3969"/>
        </w:trPr>
        <w:tc>
          <w:tcPr>
            <w:tcW w:w="3114" w:type="dxa"/>
            <w:tcBorders>
              <w:bottom w:val="single" w:sz="4" w:space="0" w:color="auto"/>
            </w:tcBorders>
          </w:tcPr>
          <w:p w14:paraId="1DF18AB6" w14:textId="77777777" w:rsidR="00995D96" w:rsidRDefault="00995D96" w:rsidP="00995D96">
            <w:r>
              <w:t>Exclusion Criteria</w:t>
            </w:r>
          </w:p>
        </w:tc>
        <w:tc>
          <w:tcPr>
            <w:tcW w:w="10834" w:type="dxa"/>
            <w:tcBorders>
              <w:bottom w:val="single" w:sz="4" w:space="0" w:color="auto"/>
            </w:tcBorders>
            <w:vAlign w:val="center"/>
          </w:tcPr>
          <w:p w14:paraId="56631E70" w14:textId="77777777" w:rsidR="00995D96" w:rsidRPr="00727B2C" w:rsidRDefault="00995D96" w:rsidP="00995D96">
            <w:pPr>
              <w:pStyle w:val="Bulletnospacing"/>
            </w:pPr>
            <w:r w:rsidRPr="00727B2C">
              <w:t>Students who have their fees paid (in full or in part) through a sponsorship / apprenticeship arrangement.</w:t>
            </w:r>
            <w:r>
              <w:t xml:space="preserve"> </w:t>
            </w:r>
            <w:r w:rsidRPr="00727B2C">
              <w:t xml:space="preserve"> Self-funded students may be eligible, please contact </w:t>
            </w:r>
            <w:r>
              <w:t xml:space="preserve"> </w:t>
            </w:r>
            <w:hyperlink r:id="rId5" w:history="1">
              <w:r w:rsidRPr="00786913">
                <w:rPr>
                  <w:rStyle w:val="Hyperlink"/>
                </w:rPr>
                <w:t>studentservices@chester.ac.uk</w:t>
              </w:r>
            </w:hyperlink>
            <w:r w:rsidRPr="00727B2C">
              <w:t>.</w:t>
            </w:r>
          </w:p>
          <w:p w14:paraId="3393A2FA" w14:textId="77777777" w:rsidR="00995D96" w:rsidRPr="00727B2C" w:rsidRDefault="00995D96" w:rsidP="00995D96">
            <w:pPr>
              <w:pStyle w:val="Bulletnospacing"/>
            </w:pPr>
            <w:r w:rsidRPr="00727B2C">
              <w:t xml:space="preserve">Students who are studying at Partner Colleges. </w:t>
            </w:r>
            <w:r>
              <w:t xml:space="preserve"> </w:t>
            </w:r>
            <w:r w:rsidRPr="00727B2C">
              <w:t>(BA Musical Theatre Performance at the Hammond School is eligible – Note: Hammond do not offer foundation year)</w:t>
            </w:r>
          </w:p>
          <w:p w14:paraId="41E02710" w14:textId="77777777" w:rsidR="00995D96" w:rsidRPr="00727B2C" w:rsidRDefault="00995D96" w:rsidP="00995D96">
            <w:pPr>
              <w:pStyle w:val="Bulletnospacing"/>
            </w:pPr>
            <w:r w:rsidRPr="00727B2C">
              <w:t>Students studying at Reaseheath College (BSc Animal Behaviour and Welfare is eligible - Foundation level is SINAMWF)</w:t>
            </w:r>
          </w:p>
          <w:p w14:paraId="4F476D46" w14:textId="77777777" w:rsidR="00995D96" w:rsidRPr="000C60F8" w:rsidRDefault="00995D96" w:rsidP="00995D96">
            <w:pPr>
              <w:pStyle w:val="Bulletnospacing"/>
            </w:pPr>
            <w:r w:rsidRPr="00727B2C">
              <w:t>EU and international students</w:t>
            </w:r>
          </w:p>
        </w:tc>
      </w:tr>
      <w:tr w:rsidR="00995D96" w14:paraId="5CF8BFF6" w14:textId="77777777" w:rsidTr="0076333F">
        <w:trPr>
          <w:trHeight w:hRule="exact" w:val="283"/>
        </w:trPr>
        <w:tc>
          <w:tcPr>
            <w:tcW w:w="1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DE0F2B" w14:textId="77777777" w:rsidR="00995D96" w:rsidRDefault="00995D96" w:rsidP="0076333F">
            <w:pPr>
              <w:spacing w:line="276" w:lineRule="auto"/>
            </w:pPr>
          </w:p>
        </w:tc>
      </w:tr>
      <w:tr w:rsidR="00995D96" w14:paraId="02BBF3A3" w14:textId="77777777" w:rsidTr="0076333F">
        <w:trPr>
          <w:trHeight w:val="567"/>
        </w:trPr>
        <w:tc>
          <w:tcPr>
            <w:tcW w:w="13948" w:type="dxa"/>
            <w:gridSpan w:val="2"/>
            <w:tcBorders>
              <w:top w:val="single" w:sz="4" w:space="0" w:color="auto"/>
            </w:tcBorders>
            <w:vAlign w:val="center"/>
          </w:tcPr>
          <w:p w14:paraId="4DE91AF4" w14:textId="77777777" w:rsidR="00995D96" w:rsidRPr="00AF1F4F" w:rsidRDefault="00995D96" w:rsidP="00995D96">
            <w:pPr>
              <w:pStyle w:val="Heading2"/>
            </w:pPr>
            <w:r w:rsidRPr="00AF1F4F">
              <w:lastRenderedPageBreak/>
              <w:t>Chester Bursary</w:t>
            </w:r>
          </w:p>
        </w:tc>
      </w:tr>
      <w:tr w:rsidR="00995D96" w14:paraId="16B4A04F" w14:textId="77777777" w:rsidTr="0076333F">
        <w:tc>
          <w:tcPr>
            <w:tcW w:w="3114" w:type="dxa"/>
          </w:tcPr>
          <w:p w14:paraId="7F7E6464" w14:textId="77777777" w:rsidR="00995D96" w:rsidRDefault="00995D96" w:rsidP="0076333F">
            <w:pPr>
              <w:spacing w:before="120" w:line="276" w:lineRule="auto"/>
            </w:pPr>
            <w:r>
              <w:t>Award</w:t>
            </w:r>
          </w:p>
        </w:tc>
        <w:tc>
          <w:tcPr>
            <w:tcW w:w="10834" w:type="dxa"/>
            <w:vAlign w:val="center"/>
          </w:tcPr>
          <w:p w14:paraId="2EDE48AB" w14:textId="77777777" w:rsidR="00995D96" w:rsidRDefault="00995D96" w:rsidP="00995D96">
            <w:r w:rsidRPr="00727B2C">
              <w:t>£1,500 cash payment</w:t>
            </w:r>
            <w:r>
              <w:t xml:space="preserve"> paid as follows:</w:t>
            </w:r>
          </w:p>
          <w:p w14:paraId="209687BD" w14:textId="77777777" w:rsidR="00995D96" w:rsidRPr="00A67FD6" w:rsidRDefault="00995D96" w:rsidP="00995D96">
            <w:r w:rsidRPr="00A67FD6">
              <w:t>Full-time Students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4394"/>
            </w:tblGrid>
            <w:tr w:rsidR="00995D96" w:rsidRPr="00A47CA0" w14:paraId="2B12EE70" w14:textId="77777777" w:rsidTr="0076333F"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E2194E" w14:textId="77777777" w:rsidR="00995D96" w:rsidRPr="00A47CA0" w:rsidRDefault="00995D96" w:rsidP="00995D96">
                  <w:r>
                    <w:t>Level 4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F18F4B" w14:textId="77777777" w:rsidR="00995D96" w:rsidRPr="00EA741D" w:rsidRDefault="00995D96" w:rsidP="00995D96">
                  <w:r w:rsidRPr="00727B2C">
                    <w:t>£</w:t>
                  </w:r>
                  <w:r>
                    <w:t>5</w:t>
                  </w:r>
                  <w:r w:rsidRPr="00727B2C">
                    <w:t>00 ca</w:t>
                  </w:r>
                  <w:r>
                    <w:t>sh</w:t>
                  </w:r>
                </w:p>
              </w:tc>
            </w:tr>
            <w:tr w:rsidR="00995D96" w:rsidRPr="00A47CA0" w14:paraId="28027B82" w14:textId="77777777" w:rsidTr="0076333F"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520F64" w14:textId="77777777" w:rsidR="00995D96" w:rsidRPr="00A47CA0" w:rsidRDefault="00995D96" w:rsidP="00995D96">
                  <w:r>
                    <w:t>Level 5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252B7F" w14:textId="77777777" w:rsidR="00995D96" w:rsidRPr="00EA741D" w:rsidRDefault="00995D96" w:rsidP="00995D96">
                  <w:r w:rsidRPr="00727B2C">
                    <w:t>£</w:t>
                  </w:r>
                  <w:r>
                    <w:t>5</w:t>
                  </w:r>
                  <w:r w:rsidRPr="00727B2C">
                    <w:t>00 cash</w:t>
                  </w:r>
                </w:p>
              </w:tc>
            </w:tr>
            <w:tr w:rsidR="00995D96" w:rsidRPr="00A47CA0" w14:paraId="284831AF" w14:textId="77777777" w:rsidTr="00995D96">
              <w:trPr>
                <w:trHeight w:val="145"/>
              </w:trPr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48F1F0" w14:textId="77777777" w:rsidR="00995D96" w:rsidRPr="00A47CA0" w:rsidRDefault="00995D96" w:rsidP="00995D96">
                  <w:r>
                    <w:t>Level 6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763125" w14:textId="77777777" w:rsidR="00995D96" w:rsidRPr="00EA741D" w:rsidRDefault="00995D96" w:rsidP="00995D96">
                  <w:r w:rsidRPr="00727B2C">
                    <w:t>£</w:t>
                  </w:r>
                  <w:r>
                    <w:t>5</w:t>
                  </w:r>
                  <w:r w:rsidRPr="00727B2C">
                    <w:t>00 cas</w:t>
                  </w:r>
                  <w:r>
                    <w:t>h</w:t>
                  </w:r>
                </w:p>
              </w:tc>
            </w:tr>
          </w:tbl>
          <w:p w14:paraId="74A6DDDD" w14:textId="77777777" w:rsidR="00995D96" w:rsidRPr="00B80CD6" w:rsidRDefault="00995D96" w:rsidP="00995D96">
            <w:pPr>
              <w:pStyle w:val="Heading3"/>
            </w:pPr>
            <w:r w:rsidRPr="00A67FD6">
              <w:t>Part-time Students</w:t>
            </w:r>
          </w:p>
          <w:p w14:paraId="409A5894" w14:textId="77777777" w:rsidR="00995D96" w:rsidRDefault="00995D96" w:rsidP="00995D96">
            <w:r w:rsidRPr="00A47CA0">
              <w:t>The bursary is paid in two instalments each academic year</w:t>
            </w:r>
            <w:r>
              <w:t>, on a pro rata basis as follows each year: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00"/>
              <w:gridCol w:w="3969"/>
            </w:tblGrid>
            <w:tr w:rsidR="00995D96" w:rsidRPr="00A47CA0" w14:paraId="7BFDC6C6" w14:textId="77777777" w:rsidTr="0076333F">
              <w:tc>
                <w:tcPr>
                  <w:tcW w:w="7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44F1D1" w14:textId="77777777" w:rsidR="00995D96" w:rsidRPr="00A47CA0" w:rsidRDefault="00995D96" w:rsidP="00995D96">
                  <w:r w:rsidRPr="00A47CA0">
                    <w:t xml:space="preserve">Level 4, 5 and 6 credits </w:t>
                  </w:r>
                </w:p>
              </w:tc>
            </w:tr>
            <w:tr w:rsidR="00995D96" w:rsidRPr="00A47CA0" w14:paraId="39554100" w14:textId="77777777" w:rsidTr="0076333F"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BF90D7" w14:textId="77777777" w:rsidR="00995D96" w:rsidRPr="00A47CA0" w:rsidRDefault="00995D96" w:rsidP="00995D96">
                  <w:pPr>
                    <w:rPr>
                      <w:szCs w:val="24"/>
                    </w:rPr>
                  </w:pPr>
                  <w:r w:rsidRPr="00A47CA0">
                    <w:rPr>
                      <w:szCs w:val="24"/>
                    </w:rPr>
                    <w:t>Credit Intensity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246C23" w14:textId="77777777" w:rsidR="00995D96" w:rsidRPr="00A47CA0" w:rsidRDefault="00995D96" w:rsidP="00995D96">
                  <w:pPr>
                    <w:rPr>
                      <w:szCs w:val="24"/>
                    </w:rPr>
                  </w:pPr>
                  <w:r w:rsidRPr="00A47CA0">
                    <w:rPr>
                      <w:szCs w:val="24"/>
                    </w:rPr>
                    <w:t>Bursary Value</w:t>
                  </w:r>
                </w:p>
              </w:tc>
            </w:tr>
            <w:tr w:rsidR="00995D96" w:rsidRPr="00A47CA0" w14:paraId="1B230D74" w14:textId="77777777" w:rsidTr="0076333F"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AB5F04" w14:textId="77777777" w:rsidR="00995D96" w:rsidRPr="00A47CA0" w:rsidRDefault="00995D96" w:rsidP="00995D96">
                  <w:pPr>
                    <w:rPr>
                      <w:szCs w:val="24"/>
                    </w:rPr>
                  </w:pPr>
                  <w:r w:rsidRPr="00A47CA0">
                    <w:rPr>
                      <w:szCs w:val="24"/>
                    </w:rPr>
                    <w:t>40 credits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68D0E7" w14:textId="77777777" w:rsidR="00995D96" w:rsidRPr="00EA741D" w:rsidRDefault="00995D96" w:rsidP="00995D96">
                  <w:pPr>
                    <w:rPr>
                      <w:szCs w:val="24"/>
                    </w:rPr>
                  </w:pPr>
                  <w:r w:rsidRPr="00EA741D">
                    <w:rPr>
                      <w:szCs w:val="24"/>
                    </w:rPr>
                    <w:t>£16</w:t>
                  </w:r>
                  <w:r>
                    <w:rPr>
                      <w:szCs w:val="24"/>
                    </w:rPr>
                    <w:t>7</w:t>
                  </w:r>
                </w:p>
              </w:tc>
            </w:tr>
            <w:tr w:rsidR="00995D96" w:rsidRPr="00A47CA0" w14:paraId="3379C1CD" w14:textId="77777777" w:rsidTr="0076333F"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C7E552" w14:textId="77777777" w:rsidR="00995D96" w:rsidRPr="00A47CA0" w:rsidRDefault="00995D96" w:rsidP="00995D96">
                  <w:pPr>
                    <w:rPr>
                      <w:szCs w:val="24"/>
                    </w:rPr>
                  </w:pPr>
                  <w:r w:rsidRPr="00A47CA0">
                    <w:rPr>
                      <w:szCs w:val="24"/>
                    </w:rPr>
                    <w:t>60 credits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B54DE2" w14:textId="77777777" w:rsidR="00995D96" w:rsidRPr="00EA741D" w:rsidRDefault="00995D96" w:rsidP="00995D96">
                  <w:pPr>
                    <w:rPr>
                      <w:szCs w:val="24"/>
                    </w:rPr>
                  </w:pPr>
                  <w:r w:rsidRPr="00EA741D">
                    <w:rPr>
                      <w:szCs w:val="24"/>
                    </w:rPr>
                    <w:t>£250</w:t>
                  </w:r>
                </w:p>
              </w:tc>
            </w:tr>
            <w:tr w:rsidR="00995D96" w:rsidRPr="00A47CA0" w14:paraId="727F75ED" w14:textId="77777777" w:rsidTr="0076333F"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0CA21F" w14:textId="77777777" w:rsidR="00995D96" w:rsidRPr="00A47CA0" w:rsidRDefault="00995D96" w:rsidP="00995D96">
                  <w:pPr>
                    <w:rPr>
                      <w:szCs w:val="24"/>
                    </w:rPr>
                  </w:pPr>
                  <w:r w:rsidRPr="00A47CA0">
                    <w:rPr>
                      <w:szCs w:val="24"/>
                    </w:rPr>
                    <w:t>80 credits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B4787F" w14:textId="77777777" w:rsidR="00995D96" w:rsidRPr="00EA741D" w:rsidRDefault="00995D96" w:rsidP="00995D96">
                  <w:pPr>
                    <w:rPr>
                      <w:szCs w:val="24"/>
                    </w:rPr>
                  </w:pPr>
                  <w:r w:rsidRPr="00EA741D">
                    <w:rPr>
                      <w:szCs w:val="24"/>
                    </w:rPr>
                    <w:t>£333</w:t>
                  </w:r>
                </w:p>
              </w:tc>
            </w:tr>
            <w:tr w:rsidR="00995D96" w:rsidRPr="00A47CA0" w14:paraId="38EB0289" w14:textId="77777777" w:rsidTr="0076333F"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DC047A" w14:textId="77777777" w:rsidR="00995D96" w:rsidRPr="00A47CA0" w:rsidRDefault="00995D96" w:rsidP="00995D96">
                  <w:pPr>
                    <w:rPr>
                      <w:szCs w:val="24"/>
                    </w:rPr>
                  </w:pPr>
                  <w:r w:rsidRPr="00A47CA0">
                    <w:rPr>
                      <w:szCs w:val="24"/>
                    </w:rPr>
                    <w:t>100 credits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A48E10" w14:textId="77777777" w:rsidR="00995D96" w:rsidRPr="00EA741D" w:rsidRDefault="00995D96" w:rsidP="00995D96">
                  <w:pPr>
                    <w:rPr>
                      <w:szCs w:val="24"/>
                    </w:rPr>
                  </w:pPr>
                  <w:r w:rsidRPr="00EA741D">
                    <w:rPr>
                      <w:szCs w:val="24"/>
                    </w:rPr>
                    <w:t>£416</w:t>
                  </w:r>
                </w:p>
              </w:tc>
            </w:tr>
            <w:tr w:rsidR="00995D96" w:rsidRPr="00A47CA0" w14:paraId="6A6F5D19" w14:textId="77777777" w:rsidTr="0076333F">
              <w:tc>
                <w:tcPr>
                  <w:tcW w:w="4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CD0C06" w14:textId="77777777" w:rsidR="00995D96" w:rsidRPr="00A47CA0" w:rsidRDefault="00995D96" w:rsidP="00995D96">
                  <w:pPr>
                    <w:rPr>
                      <w:szCs w:val="24"/>
                    </w:rPr>
                  </w:pPr>
                  <w:r w:rsidRPr="00A47CA0">
                    <w:rPr>
                      <w:szCs w:val="24"/>
                    </w:rPr>
                    <w:t>120 credits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531C3F" w14:textId="77777777" w:rsidR="00995D96" w:rsidRPr="00EA741D" w:rsidRDefault="00995D96" w:rsidP="00995D96">
                  <w:pPr>
                    <w:rPr>
                      <w:szCs w:val="24"/>
                    </w:rPr>
                  </w:pPr>
                  <w:r w:rsidRPr="00EA741D">
                    <w:rPr>
                      <w:szCs w:val="24"/>
                    </w:rPr>
                    <w:t>£500</w:t>
                  </w:r>
                </w:p>
              </w:tc>
            </w:tr>
          </w:tbl>
          <w:p w14:paraId="4D537B79" w14:textId="77777777" w:rsidR="00995D96" w:rsidRDefault="00995D96" w:rsidP="0076333F">
            <w:pPr>
              <w:spacing w:before="120" w:line="276" w:lineRule="auto"/>
            </w:pPr>
          </w:p>
        </w:tc>
      </w:tr>
      <w:tr w:rsidR="00995D96" w14:paraId="63A2EABA" w14:textId="77777777" w:rsidTr="0076333F">
        <w:tc>
          <w:tcPr>
            <w:tcW w:w="3114" w:type="dxa"/>
            <w:tcBorders>
              <w:bottom w:val="single" w:sz="4" w:space="0" w:color="auto"/>
            </w:tcBorders>
          </w:tcPr>
          <w:p w14:paraId="2A76B7E3" w14:textId="77777777" w:rsidR="00995D96" w:rsidRDefault="00995D96" w:rsidP="0076333F">
            <w:pPr>
              <w:spacing w:line="276" w:lineRule="auto"/>
            </w:pPr>
            <w:r>
              <w:t>Eligibility Criteria</w:t>
            </w:r>
          </w:p>
        </w:tc>
        <w:tc>
          <w:tcPr>
            <w:tcW w:w="10834" w:type="dxa"/>
            <w:tcBorders>
              <w:bottom w:val="single" w:sz="4" w:space="0" w:color="auto"/>
            </w:tcBorders>
            <w:vAlign w:val="center"/>
          </w:tcPr>
          <w:p w14:paraId="27795A5B" w14:textId="77777777" w:rsidR="00995D96" w:rsidRPr="00A67FD6" w:rsidRDefault="00995D96" w:rsidP="00995D96">
            <w:pPr>
              <w:pStyle w:val="NoSpacing"/>
            </w:pPr>
            <w:r w:rsidRPr="00A67FD6">
              <w:t>Full-time Students</w:t>
            </w:r>
          </w:p>
          <w:p w14:paraId="758C1532" w14:textId="77777777" w:rsidR="00995D96" w:rsidRPr="00571196" w:rsidRDefault="00995D96" w:rsidP="00995D96">
            <w:pPr>
              <w:pStyle w:val="Bulletnospacing"/>
            </w:pPr>
            <w:r w:rsidRPr="00727B2C">
              <w:lastRenderedPageBreak/>
              <w:t xml:space="preserve">An Undergraduate student, new to level 4 at </w:t>
            </w:r>
            <w:r>
              <w:t>university</w:t>
            </w:r>
            <w:r w:rsidRPr="00727B2C">
              <w:t xml:space="preserve"> of Chester in </w:t>
            </w:r>
            <w:r>
              <w:t xml:space="preserve">Academic Year </w:t>
            </w:r>
            <w:r w:rsidRPr="00727B2C">
              <w:t>202</w:t>
            </w:r>
            <w:r>
              <w:t>3/24, p</w:t>
            </w:r>
            <w:r w:rsidRPr="00571196">
              <w:t>aying a tuition fee of at least £6,000.</w:t>
            </w:r>
          </w:p>
          <w:p w14:paraId="1A160B97" w14:textId="77777777" w:rsidR="00995D96" w:rsidRPr="00727B2C" w:rsidRDefault="00995D96" w:rsidP="00995D96">
            <w:pPr>
              <w:pStyle w:val="Bulletnospacing"/>
            </w:pPr>
            <w:r w:rsidRPr="00727B2C">
              <w:t>With a declared household income of £25,000 or less.</w:t>
            </w:r>
          </w:p>
          <w:p w14:paraId="5AC74D09" w14:textId="77777777" w:rsidR="00995D96" w:rsidRDefault="00995D96" w:rsidP="00995D96">
            <w:pPr>
              <w:pStyle w:val="Bulletnospacing"/>
            </w:pPr>
            <w:r w:rsidRPr="0067184A">
              <w:t xml:space="preserve">Ordinarily </w:t>
            </w:r>
            <w:r>
              <w:t xml:space="preserve">a </w:t>
            </w:r>
            <w:r w:rsidRPr="0067184A">
              <w:t xml:space="preserve">resident in England, Wales, </w:t>
            </w:r>
            <w:proofErr w:type="gramStart"/>
            <w:r w:rsidRPr="0067184A">
              <w:t>Scotland</w:t>
            </w:r>
            <w:proofErr w:type="gramEnd"/>
            <w:r w:rsidRPr="0067184A">
              <w:t xml:space="preserve"> or Northern Ireland</w:t>
            </w:r>
            <w:r>
              <w:t>.</w:t>
            </w:r>
          </w:p>
          <w:p w14:paraId="2AE3406A" w14:textId="77777777" w:rsidR="00995D96" w:rsidRPr="00A67FD6" w:rsidRDefault="00995D96" w:rsidP="00995D96">
            <w:pPr>
              <w:pStyle w:val="Bulletnospacing"/>
            </w:pPr>
            <w:r w:rsidRPr="00A67FD6">
              <w:t>Part-time Students</w:t>
            </w:r>
          </w:p>
          <w:p w14:paraId="6B2AFCCB" w14:textId="77777777" w:rsidR="00995D96" w:rsidRPr="00D1605B" w:rsidRDefault="00995D96" w:rsidP="00995D96">
            <w:pPr>
              <w:pStyle w:val="Bulletnospacing"/>
            </w:pPr>
            <w:r w:rsidRPr="00D1605B">
              <w:t xml:space="preserve">An Undergraduate student, new to level 4 at </w:t>
            </w:r>
            <w:r>
              <w:t>university</w:t>
            </w:r>
            <w:r w:rsidRPr="00D1605B">
              <w:t xml:space="preserve"> of Chester in </w:t>
            </w:r>
            <w:r>
              <w:t xml:space="preserve">Academic Year </w:t>
            </w:r>
            <w:r w:rsidRPr="00727B2C">
              <w:t>202</w:t>
            </w:r>
            <w:r>
              <w:t>3/24</w:t>
            </w:r>
            <w:r w:rsidRPr="00D1605B">
              <w:t xml:space="preserve"> </w:t>
            </w:r>
          </w:p>
          <w:p w14:paraId="6B30F33A" w14:textId="77777777" w:rsidR="00995D96" w:rsidRPr="00A47CA0" w:rsidRDefault="00995D96" w:rsidP="00995D96">
            <w:pPr>
              <w:pStyle w:val="criteriadot"/>
              <w:numPr>
                <w:ilvl w:val="0"/>
                <w:numId w:val="6"/>
              </w:numPr>
              <w:tabs>
                <w:tab w:val="left" w:pos="459"/>
              </w:tabs>
              <w:spacing w:before="120"/>
              <w:ind w:left="414" w:hanging="357"/>
              <w:contextualSpacing w:val="0"/>
            </w:pPr>
            <w:r w:rsidRPr="00A47CA0">
              <w:t>Attending a course with a tuition fee of at least £7,000 (full time equivalent) leading to a BA/ BSc / LLB /, BTh, or Foundation Degree qualification.</w:t>
            </w:r>
          </w:p>
          <w:p w14:paraId="4FEFDF19" w14:textId="77777777" w:rsidR="00995D96" w:rsidRPr="00A47CA0" w:rsidRDefault="00995D96" w:rsidP="00995D96">
            <w:pPr>
              <w:pStyle w:val="criteriadot"/>
              <w:numPr>
                <w:ilvl w:val="0"/>
                <w:numId w:val="6"/>
              </w:numPr>
              <w:tabs>
                <w:tab w:val="left" w:pos="459"/>
              </w:tabs>
              <w:spacing w:before="120"/>
              <w:ind w:left="414" w:hanging="357"/>
              <w:contextualSpacing w:val="0"/>
            </w:pPr>
            <w:r w:rsidRPr="00A47CA0">
              <w:t>Enrolled for a minimum of 40 credits at the start of level 4.</w:t>
            </w:r>
          </w:p>
          <w:p w14:paraId="404E92A1" w14:textId="77777777" w:rsidR="00995D96" w:rsidRPr="00A47CA0" w:rsidRDefault="00995D96" w:rsidP="00995D96">
            <w:pPr>
              <w:pStyle w:val="criteriadot"/>
              <w:numPr>
                <w:ilvl w:val="0"/>
                <w:numId w:val="6"/>
              </w:numPr>
              <w:tabs>
                <w:tab w:val="left" w:pos="459"/>
              </w:tabs>
              <w:spacing w:before="120"/>
              <w:ind w:left="414" w:hanging="357"/>
              <w:contextualSpacing w:val="0"/>
            </w:pPr>
            <w:r w:rsidRPr="00A47CA0">
              <w:t>With a declared household income of £25,000</w:t>
            </w:r>
            <w:r>
              <w:t xml:space="preserve"> or less</w:t>
            </w:r>
            <w:r w:rsidRPr="00A47CA0">
              <w:t>.</w:t>
            </w:r>
          </w:p>
          <w:p w14:paraId="215C0E72" w14:textId="77777777" w:rsidR="00995D96" w:rsidRDefault="00995D96" w:rsidP="00995D96">
            <w:pPr>
              <w:pStyle w:val="criteriadot"/>
              <w:numPr>
                <w:ilvl w:val="0"/>
                <w:numId w:val="6"/>
              </w:numPr>
              <w:tabs>
                <w:tab w:val="left" w:pos="459"/>
              </w:tabs>
              <w:spacing w:before="120"/>
              <w:ind w:left="414" w:hanging="357"/>
              <w:contextualSpacing w:val="0"/>
            </w:pPr>
            <w:r>
              <w:t>O</w:t>
            </w:r>
            <w:r w:rsidRPr="00A47CA0">
              <w:t xml:space="preserve">rdinarily </w:t>
            </w:r>
            <w:r>
              <w:t xml:space="preserve">a </w:t>
            </w:r>
            <w:r w:rsidRPr="00A47CA0">
              <w:t xml:space="preserve">resident in England, Wales, </w:t>
            </w:r>
            <w:proofErr w:type="gramStart"/>
            <w:r w:rsidRPr="00A47CA0">
              <w:t>Scotland</w:t>
            </w:r>
            <w:proofErr w:type="gramEnd"/>
            <w:r w:rsidRPr="00A47CA0">
              <w:t xml:space="preserve"> or Northern Ireland.</w:t>
            </w:r>
          </w:p>
        </w:tc>
      </w:tr>
      <w:tr w:rsidR="00995D96" w14:paraId="35C72C03" w14:textId="77777777" w:rsidTr="0076333F">
        <w:tc>
          <w:tcPr>
            <w:tcW w:w="3114" w:type="dxa"/>
            <w:tcBorders>
              <w:bottom w:val="single" w:sz="4" w:space="0" w:color="auto"/>
            </w:tcBorders>
          </w:tcPr>
          <w:p w14:paraId="7C13CE10" w14:textId="77777777" w:rsidR="00995D96" w:rsidRDefault="00995D96" w:rsidP="0076333F">
            <w:pPr>
              <w:spacing w:line="276" w:lineRule="auto"/>
            </w:pPr>
            <w:r>
              <w:lastRenderedPageBreak/>
              <w:t>Exclusion Criteria</w:t>
            </w:r>
          </w:p>
        </w:tc>
        <w:tc>
          <w:tcPr>
            <w:tcW w:w="10834" w:type="dxa"/>
            <w:tcBorders>
              <w:bottom w:val="single" w:sz="4" w:space="0" w:color="auto"/>
            </w:tcBorders>
            <w:vAlign w:val="center"/>
          </w:tcPr>
          <w:p w14:paraId="1ED53C9E" w14:textId="77777777" w:rsidR="00995D96" w:rsidRPr="00727B2C" w:rsidRDefault="00995D96" w:rsidP="00995D96">
            <w:pPr>
              <w:pStyle w:val="criteriadot"/>
              <w:numPr>
                <w:ilvl w:val="0"/>
                <w:numId w:val="6"/>
              </w:numPr>
              <w:tabs>
                <w:tab w:val="left" w:pos="459"/>
              </w:tabs>
              <w:spacing w:before="120"/>
              <w:ind w:left="414" w:hanging="357"/>
              <w:contextualSpacing w:val="0"/>
            </w:pPr>
            <w:r w:rsidRPr="00727B2C">
              <w:t xml:space="preserve">Students who have their fees paid (in full or in part) through a sponsorship / apprenticeship arrangement. </w:t>
            </w:r>
            <w:r>
              <w:t xml:space="preserve"> </w:t>
            </w:r>
            <w:r w:rsidRPr="00727B2C">
              <w:t xml:space="preserve">Self-funded students may be eligible, please contact </w:t>
            </w:r>
            <w:hyperlink r:id="rId6" w:history="1">
              <w:r w:rsidRPr="00786913">
                <w:rPr>
                  <w:rStyle w:val="Hyperlink"/>
                </w:rPr>
                <w:t>studentservices@chester.ac.uk</w:t>
              </w:r>
            </w:hyperlink>
            <w:r w:rsidRPr="00727B2C">
              <w:t>.</w:t>
            </w:r>
          </w:p>
          <w:p w14:paraId="7583362A" w14:textId="77777777" w:rsidR="00995D96" w:rsidRPr="00727B2C" w:rsidRDefault="00995D96" w:rsidP="00995D96">
            <w:pPr>
              <w:pStyle w:val="criteriadot"/>
              <w:numPr>
                <w:ilvl w:val="0"/>
                <w:numId w:val="6"/>
              </w:numPr>
              <w:tabs>
                <w:tab w:val="left" w:pos="459"/>
              </w:tabs>
              <w:spacing w:before="120"/>
              <w:ind w:left="414" w:hanging="357"/>
              <w:contextualSpacing w:val="0"/>
            </w:pPr>
            <w:r>
              <w:t>S</w:t>
            </w:r>
            <w:r w:rsidRPr="00727B2C">
              <w:t>tudents receiving an NHS Bursary (</w:t>
            </w:r>
            <w:proofErr w:type="gramStart"/>
            <w:r w:rsidRPr="00727B2C">
              <w:t>pre Aug 2017</w:t>
            </w:r>
            <w:proofErr w:type="gramEnd"/>
            <w:r w:rsidRPr="00727B2C">
              <w:t xml:space="preserve"> entry) or NHS Training Grant.</w:t>
            </w:r>
            <w:r>
              <w:t xml:space="preserve"> This includes </w:t>
            </w:r>
            <w:r w:rsidRPr="00727B2C">
              <w:t>Nursing, Midwifery, Nutrition and Dietetics</w:t>
            </w:r>
            <w:r>
              <w:t xml:space="preserve"> students.</w:t>
            </w:r>
          </w:p>
          <w:p w14:paraId="45C1CF03" w14:textId="77777777" w:rsidR="00995D96" w:rsidRPr="00727B2C" w:rsidRDefault="00995D96" w:rsidP="00995D96">
            <w:pPr>
              <w:pStyle w:val="criteriadot"/>
              <w:numPr>
                <w:ilvl w:val="0"/>
                <w:numId w:val="6"/>
              </w:numPr>
              <w:tabs>
                <w:tab w:val="left" w:pos="459"/>
              </w:tabs>
              <w:spacing w:before="120"/>
              <w:ind w:left="414" w:hanging="357"/>
              <w:contextualSpacing w:val="0"/>
            </w:pPr>
            <w:r w:rsidRPr="00727B2C">
              <w:t xml:space="preserve">Students studying at the Centre for Foundation Studies at the </w:t>
            </w:r>
            <w:r>
              <w:t>university</w:t>
            </w:r>
            <w:r w:rsidRPr="00727B2C">
              <w:t xml:space="preserve"> of Chester.</w:t>
            </w:r>
          </w:p>
          <w:p w14:paraId="372F7357" w14:textId="77777777" w:rsidR="00995D96" w:rsidRPr="00727B2C" w:rsidRDefault="00995D96" w:rsidP="00995D96">
            <w:pPr>
              <w:pStyle w:val="criteriadot"/>
              <w:numPr>
                <w:ilvl w:val="0"/>
                <w:numId w:val="6"/>
              </w:numPr>
              <w:tabs>
                <w:tab w:val="left" w:pos="459"/>
              </w:tabs>
              <w:spacing w:before="120"/>
              <w:ind w:left="414" w:hanging="357"/>
              <w:contextualSpacing w:val="0"/>
            </w:pPr>
            <w:r w:rsidRPr="00727B2C">
              <w:lastRenderedPageBreak/>
              <w:t>Students who are studying at Partner Colleges (BA Musical Theatre Performance at the Hammond School is eligible).</w:t>
            </w:r>
          </w:p>
          <w:p w14:paraId="3268B4DC" w14:textId="77777777" w:rsidR="00995D96" w:rsidRPr="00727B2C" w:rsidRDefault="00995D96" w:rsidP="00995D96">
            <w:pPr>
              <w:pStyle w:val="criteriadot"/>
              <w:numPr>
                <w:ilvl w:val="0"/>
                <w:numId w:val="6"/>
              </w:numPr>
              <w:tabs>
                <w:tab w:val="left" w:pos="459"/>
              </w:tabs>
              <w:spacing w:before="120"/>
              <w:ind w:left="414" w:hanging="357"/>
              <w:contextualSpacing w:val="0"/>
            </w:pPr>
            <w:r w:rsidRPr="00727B2C">
              <w:t>Students studying at Reaseheath College (BSc Animal Behaviour and Welfare is eligible)</w:t>
            </w:r>
            <w:r w:rsidRPr="00727B2C" w:rsidDel="00A82122">
              <w:t xml:space="preserve"> </w:t>
            </w:r>
          </w:p>
          <w:p w14:paraId="75EF371B" w14:textId="77777777" w:rsidR="00995D96" w:rsidRPr="00727B2C" w:rsidRDefault="00995D96" w:rsidP="00995D96">
            <w:pPr>
              <w:pStyle w:val="criteriadot"/>
              <w:numPr>
                <w:ilvl w:val="0"/>
                <w:numId w:val="6"/>
              </w:numPr>
              <w:tabs>
                <w:tab w:val="left" w:pos="459"/>
              </w:tabs>
              <w:spacing w:before="120"/>
              <w:ind w:left="414" w:hanging="357"/>
              <w:contextualSpacing w:val="0"/>
            </w:pPr>
            <w:r w:rsidRPr="00727B2C">
              <w:t>Students on Social work degrees.  If at levels 5 and 6 a social work student receives an NHS Bursary, they will no longer receive the Chester Bursary.</w:t>
            </w:r>
          </w:p>
          <w:p w14:paraId="7522092E" w14:textId="77777777" w:rsidR="00995D96" w:rsidRDefault="00995D96" w:rsidP="00995D96">
            <w:pPr>
              <w:pStyle w:val="criteriadot"/>
              <w:numPr>
                <w:ilvl w:val="0"/>
                <w:numId w:val="6"/>
              </w:numPr>
              <w:tabs>
                <w:tab w:val="left" w:pos="459"/>
              </w:tabs>
              <w:spacing w:before="120"/>
              <w:ind w:left="414" w:hanging="357"/>
              <w:contextualSpacing w:val="0"/>
            </w:pPr>
            <w:r w:rsidRPr="00A47CA0">
              <w:t>EU and international students</w:t>
            </w:r>
          </w:p>
        </w:tc>
      </w:tr>
      <w:tr w:rsidR="00995D96" w14:paraId="0072AC6A" w14:textId="77777777" w:rsidTr="0076333F">
        <w:trPr>
          <w:trHeight w:hRule="exact" w:val="227"/>
        </w:trPr>
        <w:tc>
          <w:tcPr>
            <w:tcW w:w="1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F04422" w14:textId="77777777" w:rsidR="00995D96" w:rsidRPr="00727B2C" w:rsidRDefault="00995D96" w:rsidP="0076333F">
            <w:pPr>
              <w:spacing w:line="276" w:lineRule="auto"/>
            </w:pPr>
          </w:p>
        </w:tc>
      </w:tr>
      <w:tr w:rsidR="00995D96" w14:paraId="08EE8B47" w14:textId="77777777" w:rsidTr="0076333F">
        <w:trPr>
          <w:trHeight w:val="567"/>
        </w:trPr>
        <w:tc>
          <w:tcPr>
            <w:tcW w:w="13948" w:type="dxa"/>
            <w:gridSpan w:val="2"/>
            <w:tcBorders>
              <w:top w:val="single" w:sz="4" w:space="0" w:color="auto"/>
            </w:tcBorders>
            <w:vAlign w:val="center"/>
          </w:tcPr>
          <w:p w14:paraId="4A4D0CBD" w14:textId="77777777" w:rsidR="00995D96" w:rsidRDefault="00995D96" w:rsidP="00995D96">
            <w:pPr>
              <w:pStyle w:val="Heading2"/>
            </w:pPr>
            <w:r w:rsidRPr="00AF1F4F">
              <w:t>Care Experienced Bursary</w:t>
            </w:r>
          </w:p>
        </w:tc>
      </w:tr>
      <w:tr w:rsidR="00995D96" w14:paraId="1C4A98B1" w14:textId="77777777" w:rsidTr="0076333F">
        <w:tc>
          <w:tcPr>
            <w:tcW w:w="3114" w:type="dxa"/>
          </w:tcPr>
          <w:p w14:paraId="4261CEDA" w14:textId="77777777" w:rsidR="00995D96" w:rsidRDefault="00995D96" w:rsidP="0076333F">
            <w:pPr>
              <w:spacing w:line="276" w:lineRule="auto"/>
            </w:pPr>
            <w:r>
              <w:t>Award</w:t>
            </w:r>
          </w:p>
        </w:tc>
        <w:tc>
          <w:tcPr>
            <w:tcW w:w="10834" w:type="dxa"/>
            <w:vAlign w:val="center"/>
          </w:tcPr>
          <w:p w14:paraId="3D49538B" w14:textId="77777777" w:rsidR="00995D96" w:rsidRDefault="00995D96" w:rsidP="0076333F">
            <w:pPr>
              <w:spacing w:before="120" w:line="276" w:lineRule="auto"/>
            </w:pPr>
            <w:r w:rsidRPr="00727B2C">
              <w:br w:type="page"/>
              <w:t>£7,500</w:t>
            </w:r>
            <w:r>
              <w:t xml:space="preserve"> award</w:t>
            </w:r>
            <w:r w:rsidRPr="00727B2C">
              <w:t xml:space="preserve"> (£10,000 if studying at </w:t>
            </w:r>
            <w:r>
              <w:t>Level 3</w:t>
            </w:r>
            <w:r w:rsidRPr="00727B2C">
              <w:t>) paid as follows: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4394"/>
            </w:tblGrid>
            <w:tr w:rsidR="00995D96" w:rsidRPr="00A47CA0" w14:paraId="0256B681" w14:textId="77777777" w:rsidTr="0076333F"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16C6E0" w14:textId="77777777" w:rsidR="00995D96" w:rsidRPr="00A47CA0" w:rsidRDefault="00995D96" w:rsidP="0076333F">
                  <w:pPr>
                    <w:spacing w:before="120" w:line="276" w:lineRule="auto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Level 3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D84EE0" w14:textId="77777777" w:rsidR="00995D96" w:rsidRPr="000804DC" w:rsidRDefault="00995D96" w:rsidP="0076333F">
                  <w:pPr>
                    <w:spacing w:before="120" w:line="276" w:lineRule="auto"/>
                  </w:pPr>
                  <w:r w:rsidRPr="00727B2C">
                    <w:t>£1</w:t>
                  </w:r>
                  <w:r>
                    <w:t>5</w:t>
                  </w:r>
                  <w:r w:rsidRPr="00727B2C">
                    <w:t>00 cash, and £1000 fee waiver</w:t>
                  </w:r>
                </w:p>
              </w:tc>
            </w:tr>
            <w:tr w:rsidR="00995D96" w:rsidRPr="00A47CA0" w14:paraId="258643AF" w14:textId="77777777" w:rsidTr="0076333F"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A41F25" w14:textId="77777777" w:rsidR="00995D96" w:rsidRPr="00A47CA0" w:rsidRDefault="00995D96" w:rsidP="0076333F">
                  <w:pPr>
                    <w:spacing w:before="120" w:line="276" w:lineRule="auto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Level 4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4BB5B2" w14:textId="77777777" w:rsidR="00995D96" w:rsidRPr="00EA741D" w:rsidRDefault="00995D96" w:rsidP="0076333F">
                  <w:pPr>
                    <w:spacing w:before="120" w:line="276" w:lineRule="auto"/>
                    <w:rPr>
                      <w:rFonts w:cs="Arial"/>
                      <w:szCs w:val="24"/>
                    </w:rPr>
                  </w:pPr>
                  <w:r w:rsidRPr="00727B2C">
                    <w:t>£1</w:t>
                  </w:r>
                  <w:r>
                    <w:t>5</w:t>
                  </w:r>
                  <w:r w:rsidRPr="00727B2C">
                    <w:t>00 cash, and £1000 fee waiver</w:t>
                  </w:r>
                </w:p>
              </w:tc>
            </w:tr>
            <w:tr w:rsidR="00995D96" w:rsidRPr="00A47CA0" w14:paraId="4CC86EC7" w14:textId="77777777" w:rsidTr="0076333F"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DF5822" w14:textId="77777777" w:rsidR="00995D96" w:rsidRPr="00A47CA0" w:rsidRDefault="00995D96" w:rsidP="0076333F">
                  <w:pPr>
                    <w:spacing w:before="120" w:line="276" w:lineRule="auto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Level 5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44D5BC" w14:textId="77777777" w:rsidR="00995D96" w:rsidRPr="00EA741D" w:rsidRDefault="00995D96" w:rsidP="0076333F">
                  <w:pPr>
                    <w:spacing w:before="120" w:line="276" w:lineRule="auto"/>
                    <w:rPr>
                      <w:rFonts w:cs="Arial"/>
                      <w:szCs w:val="24"/>
                    </w:rPr>
                  </w:pPr>
                  <w:r w:rsidRPr="00727B2C">
                    <w:t>£1</w:t>
                  </w:r>
                  <w:r>
                    <w:t>5</w:t>
                  </w:r>
                  <w:r w:rsidRPr="00727B2C">
                    <w:t>00 cash, and £1000 fee waiver</w:t>
                  </w:r>
                </w:p>
              </w:tc>
            </w:tr>
            <w:tr w:rsidR="00995D96" w:rsidRPr="00A47CA0" w14:paraId="5CEB8BF7" w14:textId="77777777" w:rsidTr="0076333F"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4EAE32" w14:textId="77777777" w:rsidR="00995D96" w:rsidRPr="00A47CA0" w:rsidRDefault="00995D96" w:rsidP="0076333F">
                  <w:pPr>
                    <w:spacing w:before="120" w:line="276" w:lineRule="auto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Level 6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7D8F34" w14:textId="77777777" w:rsidR="00995D96" w:rsidRPr="00EA741D" w:rsidRDefault="00995D96" w:rsidP="0076333F">
                  <w:pPr>
                    <w:spacing w:before="120" w:line="276" w:lineRule="auto"/>
                    <w:rPr>
                      <w:rFonts w:cs="Arial"/>
                      <w:szCs w:val="24"/>
                    </w:rPr>
                  </w:pPr>
                  <w:r w:rsidRPr="00727B2C">
                    <w:t>£1</w:t>
                  </w:r>
                  <w:r>
                    <w:t>5</w:t>
                  </w:r>
                  <w:r w:rsidRPr="00727B2C">
                    <w:t>00 cash, and £1000 fee waiver</w:t>
                  </w:r>
                </w:p>
              </w:tc>
            </w:tr>
          </w:tbl>
          <w:p w14:paraId="536566E9" w14:textId="77777777" w:rsidR="00995D96" w:rsidRDefault="00995D96" w:rsidP="0076333F">
            <w:pPr>
              <w:spacing w:before="120" w:line="276" w:lineRule="auto"/>
            </w:pPr>
            <w:r>
              <w:t xml:space="preserve">This bursary also includes a </w:t>
            </w:r>
            <w:r w:rsidRPr="00727B2C">
              <w:t xml:space="preserve">50% reduction in </w:t>
            </w:r>
            <w:r>
              <w:t>university</w:t>
            </w:r>
            <w:r w:rsidRPr="00727B2C">
              <w:t xml:space="preserve"> owned accommodation fees (should this benefit not be used there will be no alternative offer available)</w:t>
            </w:r>
            <w:r>
              <w:t>.</w:t>
            </w:r>
            <w:r w:rsidRPr="00727B2C">
              <w:t xml:space="preserve">  </w:t>
            </w:r>
          </w:p>
          <w:p w14:paraId="7429CCDC" w14:textId="088D6A07" w:rsidR="00995D96" w:rsidRDefault="00995D96" w:rsidP="00995D96">
            <w:pPr>
              <w:pStyle w:val="Bulletnospacing"/>
            </w:pPr>
            <w:r>
              <w:t>We may not be able to offer you your first choice of accommodation</w:t>
            </w:r>
            <w:proofErr w:type="gramStart"/>
            <w:r>
              <w:t xml:space="preserve">. </w:t>
            </w:r>
            <w:proofErr w:type="gramEnd"/>
            <w:r>
              <w:t>You may be offered an alternative accommodation (e.g., standard room, shared bathroom, non-catered).</w:t>
            </w:r>
          </w:p>
          <w:p w14:paraId="02A51A6C" w14:textId="1E4592E8" w:rsidR="00995D96" w:rsidRPr="00727B2C" w:rsidRDefault="00995D96" w:rsidP="00995D96">
            <w:pPr>
              <w:pStyle w:val="Bulletnospacing"/>
            </w:pPr>
            <w:r>
              <w:lastRenderedPageBreak/>
              <w:t>Where our sites offer no university-owned accommodation or we have no more spaces within university-owned accommodation, students will be offered £2500 towards alternative accommodation.  This cash award towards alternative accommodation only applies for those who have applied to university-owned accommodation.</w:t>
            </w:r>
          </w:p>
          <w:p w14:paraId="12F35683" w14:textId="77777777" w:rsidR="00995D96" w:rsidRDefault="00995D96" w:rsidP="00995D96">
            <w:pPr>
              <w:pStyle w:val="Bulletnospacing"/>
            </w:pPr>
            <w:r w:rsidRPr="00727B2C">
              <w:t xml:space="preserve">Postgraduates with care </w:t>
            </w:r>
            <w:r>
              <w:t>experienced</w:t>
            </w:r>
            <w:r w:rsidRPr="00727B2C">
              <w:t xml:space="preserve"> status who completed their undergraduate studies at UoC are eligible for an extra 25% fee waiver.</w:t>
            </w:r>
            <w:r>
              <w:t xml:space="preserve"> </w:t>
            </w:r>
            <w:r w:rsidRPr="00727B2C">
              <w:t xml:space="preserve"> This is in addition to the 20% discount from the Graduate Loyalty Scheme so a total discount of 45%.</w:t>
            </w:r>
          </w:p>
        </w:tc>
      </w:tr>
      <w:tr w:rsidR="00995D96" w14:paraId="6CB554CA" w14:textId="77777777" w:rsidTr="00995D96">
        <w:tc>
          <w:tcPr>
            <w:tcW w:w="3114" w:type="dxa"/>
            <w:tcBorders>
              <w:bottom w:val="single" w:sz="4" w:space="0" w:color="auto"/>
            </w:tcBorders>
          </w:tcPr>
          <w:p w14:paraId="74D07226" w14:textId="77777777" w:rsidR="00995D96" w:rsidRDefault="00995D96" w:rsidP="00995D96">
            <w:r>
              <w:lastRenderedPageBreak/>
              <w:t>Eligibility Criteria</w:t>
            </w:r>
          </w:p>
        </w:tc>
        <w:tc>
          <w:tcPr>
            <w:tcW w:w="10834" w:type="dxa"/>
            <w:tcBorders>
              <w:bottom w:val="single" w:sz="4" w:space="0" w:color="auto"/>
            </w:tcBorders>
            <w:vAlign w:val="center"/>
          </w:tcPr>
          <w:p w14:paraId="7BB81051" w14:textId="77777777" w:rsidR="00995D96" w:rsidRPr="00727B2C" w:rsidRDefault="00995D96" w:rsidP="00995D96">
            <w:pPr>
              <w:pStyle w:val="Bulletnospacing"/>
            </w:pPr>
            <w:r w:rsidRPr="00727B2C">
              <w:t>Students at any undergraduate level may apply (</w:t>
            </w:r>
            <w:proofErr w:type="spellStart"/>
            <w:r w:rsidRPr="00727B2C">
              <w:t>inc</w:t>
            </w:r>
            <w:proofErr w:type="spellEnd"/>
            <w:r w:rsidRPr="00727B2C">
              <w:t xml:space="preserve"> FD)</w:t>
            </w:r>
            <w:proofErr w:type="gramStart"/>
            <w:r>
              <w:t xml:space="preserve">. </w:t>
            </w:r>
            <w:proofErr w:type="gramEnd"/>
            <w:r>
              <w:t>P</w:t>
            </w:r>
            <w:r w:rsidRPr="00727B2C">
              <w:t>ayments will be pro rata, based on the year of application and level of study.</w:t>
            </w:r>
          </w:p>
          <w:p w14:paraId="5F56DEA6" w14:textId="77777777" w:rsidR="00995D96" w:rsidRPr="00727B2C" w:rsidRDefault="00995D96" w:rsidP="00995D96">
            <w:pPr>
              <w:pStyle w:val="Bulletnospacing"/>
            </w:pPr>
            <w:r w:rsidRPr="00727B2C">
              <w:t>Students who transfer in at level 5 or level 6 may apply.</w:t>
            </w:r>
          </w:p>
          <w:p w14:paraId="22A85D73" w14:textId="77777777" w:rsidR="00995D96" w:rsidRPr="00727B2C" w:rsidRDefault="00995D96" w:rsidP="00995D96">
            <w:pPr>
              <w:pStyle w:val="Bulletnospacing"/>
            </w:pPr>
            <w:r w:rsidRPr="00727B2C">
              <w:t>Paying a tuition fee of at least £6,000.</w:t>
            </w:r>
          </w:p>
          <w:p w14:paraId="3015C1C5" w14:textId="77777777" w:rsidR="00995D96" w:rsidRDefault="00995D96" w:rsidP="00995D96">
            <w:pPr>
              <w:pStyle w:val="Bulletnospacing"/>
            </w:pPr>
            <w:r w:rsidRPr="00727B2C">
              <w:t>25 years of age or under on 1st September 202</w:t>
            </w:r>
            <w:r>
              <w:t>3</w:t>
            </w:r>
            <w:r w:rsidRPr="00727B2C">
              <w:t xml:space="preserve"> with a minimum of 3 months spent in care prior to their 18th </w:t>
            </w:r>
            <w:proofErr w:type="gramStart"/>
            <w:r w:rsidRPr="00727B2C">
              <w:t>birthday</w:t>
            </w:r>
            <w:proofErr w:type="gramEnd"/>
          </w:p>
          <w:p w14:paraId="4DB776DC" w14:textId="77777777" w:rsidR="00995D96" w:rsidRPr="008017FC" w:rsidRDefault="00995D96" w:rsidP="00995D96">
            <w:pPr>
              <w:pStyle w:val="Bulletnospacing"/>
            </w:pPr>
            <w:r w:rsidRPr="00727B2C">
              <w:t xml:space="preserve">Ordinarily resident in England, Wales, Scotland, or Northern Ireland. </w:t>
            </w:r>
          </w:p>
          <w:p w14:paraId="1257BD07" w14:textId="77777777" w:rsidR="00995D96" w:rsidRPr="00727B2C" w:rsidRDefault="00995D96" w:rsidP="00995D96">
            <w:pPr>
              <w:pStyle w:val="Bulletnospacing"/>
            </w:pPr>
            <w:r w:rsidRPr="00727B2C">
              <w:t>Evidence of care experienced status is required:</w:t>
            </w:r>
          </w:p>
          <w:p w14:paraId="4AFB669F" w14:textId="77777777" w:rsidR="00995D96" w:rsidRPr="00727B2C" w:rsidRDefault="00995D96" w:rsidP="00995D96">
            <w:pPr>
              <w:pStyle w:val="Bulletnospacing"/>
              <w:numPr>
                <w:ilvl w:val="1"/>
                <w:numId w:val="6"/>
              </w:numPr>
            </w:pPr>
            <w:r>
              <w:t>L</w:t>
            </w:r>
            <w:r w:rsidRPr="00727B2C">
              <w:t>iving in a residential children's home</w:t>
            </w:r>
          </w:p>
          <w:p w14:paraId="299CBAA1" w14:textId="77777777" w:rsidR="00995D96" w:rsidRPr="00727B2C" w:rsidRDefault="00995D96" w:rsidP="00995D96">
            <w:pPr>
              <w:pStyle w:val="Bulletnospacing"/>
              <w:numPr>
                <w:ilvl w:val="1"/>
                <w:numId w:val="6"/>
              </w:numPr>
            </w:pPr>
            <w:r>
              <w:t>B</w:t>
            </w:r>
            <w:r w:rsidRPr="00727B2C">
              <w:t>eing looked after at home under a supervision order</w:t>
            </w:r>
          </w:p>
          <w:p w14:paraId="7CB0764C" w14:textId="77777777" w:rsidR="00995D96" w:rsidRPr="00727B2C" w:rsidRDefault="00995D96" w:rsidP="00995D96">
            <w:pPr>
              <w:pStyle w:val="criteriadot"/>
              <w:numPr>
                <w:ilvl w:val="1"/>
                <w:numId w:val="6"/>
              </w:numPr>
              <w:tabs>
                <w:tab w:val="left" w:pos="459"/>
              </w:tabs>
              <w:spacing w:before="120"/>
              <w:contextualSpacing w:val="0"/>
            </w:pPr>
            <w:r>
              <w:t>L</w:t>
            </w:r>
            <w:r w:rsidRPr="00727B2C">
              <w:t>iving with foster carers</w:t>
            </w:r>
          </w:p>
          <w:p w14:paraId="18B72A36" w14:textId="77777777" w:rsidR="00995D96" w:rsidRPr="00727B2C" w:rsidRDefault="00995D96" w:rsidP="00995D96">
            <w:pPr>
              <w:pStyle w:val="criteriadot"/>
              <w:numPr>
                <w:ilvl w:val="1"/>
                <w:numId w:val="6"/>
              </w:numPr>
              <w:tabs>
                <w:tab w:val="left" w:pos="459"/>
              </w:tabs>
              <w:spacing w:before="120"/>
              <w:contextualSpacing w:val="0"/>
            </w:pPr>
            <w:r>
              <w:lastRenderedPageBreak/>
              <w:t>L</w:t>
            </w:r>
            <w:r w:rsidRPr="00727B2C">
              <w:t xml:space="preserve">iving with relatives or friends in kinship care, either through a formal arrangement </w:t>
            </w:r>
            <w:proofErr w:type="gramStart"/>
            <w:r w:rsidRPr="00727B2C">
              <w:t>e.g.</w:t>
            </w:r>
            <w:proofErr w:type="gramEnd"/>
            <w:r w:rsidRPr="00727B2C">
              <w:t xml:space="preserve"> Special Guardianship Order or informal arrangement without local authority support</w:t>
            </w:r>
          </w:p>
          <w:p w14:paraId="45DB22F9" w14:textId="77777777" w:rsidR="00995D96" w:rsidRPr="00727B2C" w:rsidRDefault="00995D96" w:rsidP="00995D96">
            <w:pPr>
              <w:pStyle w:val="criteriadot"/>
              <w:numPr>
                <w:ilvl w:val="1"/>
                <w:numId w:val="6"/>
              </w:numPr>
              <w:tabs>
                <w:tab w:val="left" w:pos="459"/>
              </w:tabs>
              <w:spacing w:before="120"/>
              <w:contextualSpacing w:val="0"/>
            </w:pPr>
            <w:r>
              <w:t>E</w:t>
            </w:r>
            <w:r w:rsidRPr="00727B2C">
              <w:t>arlier or shorter experiences of care, such as those who left care through adoption.</w:t>
            </w:r>
          </w:p>
          <w:p w14:paraId="02D97DA2" w14:textId="77777777" w:rsidR="00995D96" w:rsidRDefault="00995D96" w:rsidP="0076333F">
            <w:pPr>
              <w:spacing w:before="120" w:line="276" w:lineRule="auto"/>
            </w:pPr>
            <w:r w:rsidRPr="00852B87">
              <w:t>Assessments must be completed by 1</w:t>
            </w:r>
            <w:r>
              <w:t>5</w:t>
            </w:r>
            <w:r w:rsidRPr="00852B87">
              <w:t>th March 202</w:t>
            </w:r>
            <w:r>
              <w:t>4</w:t>
            </w:r>
            <w:r w:rsidRPr="00852B87">
              <w:t>.</w:t>
            </w:r>
          </w:p>
        </w:tc>
      </w:tr>
      <w:tr w:rsidR="00995D96" w14:paraId="68AE5B14" w14:textId="77777777" w:rsidTr="0076333F">
        <w:tc>
          <w:tcPr>
            <w:tcW w:w="3114" w:type="dxa"/>
            <w:tcBorders>
              <w:bottom w:val="single" w:sz="4" w:space="0" w:color="auto"/>
            </w:tcBorders>
          </w:tcPr>
          <w:p w14:paraId="0382B848" w14:textId="77777777" w:rsidR="00995D96" w:rsidRDefault="00995D96" w:rsidP="0076333F">
            <w:pPr>
              <w:spacing w:line="276" w:lineRule="auto"/>
            </w:pPr>
            <w:r>
              <w:lastRenderedPageBreak/>
              <w:t>Exclusion Criteria</w:t>
            </w:r>
          </w:p>
        </w:tc>
        <w:tc>
          <w:tcPr>
            <w:tcW w:w="10834" w:type="dxa"/>
            <w:tcBorders>
              <w:bottom w:val="single" w:sz="4" w:space="0" w:color="auto"/>
            </w:tcBorders>
            <w:vAlign w:val="center"/>
          </w:tcPr>
          <w:p w14:paraId="48E4661E" w14:textId="77777777" w:rsidR="00995D96" w:rsidRPr="00727B2C" w:rsidRDefault="00995D96" w:rsidP="00995D96">
            <w:pPr>
              <w:pStyle w:val="Bulletnospacing"/>
            </w:pPr>
            <w:r w:rsidRPr="00727B2C">
              <w:t xml:space="preserve">Students who have their fees paid (in full or in part) through a sponsorship / apprenticeship arrangement.  Self-funded students may be eligible, please contact </w:t>
            </w:r>
            <w:hyperlink r:id="rId7" w:history="1">
              <w:r w:rsidRPr="00764704">
                <w:rPr>
                  <w:rStyle w:val="Hyperlink"/>
                </w:rPr>
                <w:t xml:space="preserve">studentexperience@chester.ac.uk </w:t>
              </w:r>
            </w:hyperlink>
            <w:r w:rsidRPr="00727B2C">
              <w:t xml:space="preserve"> NB. support from your Local Authority is not considered sponsorship.  </w:t>
            </w:r>
          </w:p>
          <w:p w14:paraId="7D2E5D11" w14:textId="77777777" w:rsidR="00995D96" w:rsidRPr="00727B2C" w:rsidRDefault="00995D96" w:rsidP="00995D96">
            <w:pPr>
              <w:pStyle w:val="Bulletnospacing"/>
            </w:pPr>
            <w:r w:rsidRPr="00727B2C">
              <w:t>Students who are studying at Partner Colleges including the Hammond</w:t>
            </w:r>
          </w:p>
          <w:p w14:paraId="76B56303" w14:textId="77777777" w:rsidR="00995D96" w:rsidRPr="00727B2C" w:rsidRDefault="00995D96" w:rsidP="00995D96">
            <w:pPr>
              <w:pStyle w:val="Bulletnospacing"/>
            </w:pPr>
            <w:r w:rsidRPr="00727B2C">
              <w:t xml:space="preserve">Students studying at Reaseheath College (BSc Animal Behaviour and Welfare is eligible) </w:t>
            </w:r>
          </w:p>
          <w:p w14:paraId="27A46473" w14:textId="77777777" w:rsidR="00995D96" w:rsidRPr="00E11CB7" w:rsidRDefault="00995D96" w:rsidP="00995D96">
            <w:pPr>
              <w:pStyle w:val="Bulletnospacing"/>
            </w:pPr>
            <w:r w:rsidRPr="00727B2C">
              <w:t>EU and international students</w:t>
            </w:r>
          </w:p>
        </w:tc>
      </w:tr>
      <w:tr w:rsidR="00995D96" w14:paraId="1C44E124" w14:textId="77777777" w:rsidTr="003E6F00">
        <w:trPr>
          <w:trHeight w:hRule="exact" w:val="289"/>
        </w:trPr>
        <w:tc>
          <w:tcPr>
            <w:tcW w:w="1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E8FD2A" w14:textId="77777777" w:rsidR="00995D96" w:rsidRPr="00727B2C" w:rsidRDefault="00995D96" w:rsidP="0076333F">
            <w:pPr>
              <w:pStyle w:val="criteriadot"/>
              <w:numPr>
                <w:ilvl w:val="0"/>
                <w:numId w:val="0"/>
              </w:numPr>
              <w:ind w:left="417"/>
            </w:pPr>
          </w:p>
        </w:tc>
      </w:tr>
      <w:tr w:rsidR="00995D96" w14:paraId="1013E51C" w14:textId="77777777" w:rsidTr="0076333F">
        <w:trPr>
          <w:trHeight w:val="567"/>
        </w:trPr>
        <w:tc>
          <w:tcPr>
            <w:tcW w:w="13948" w:type="dxa"/>
            <w:gridSpan w:val="2"/>
            <w:tcBorders>
              <w:top w:val="single" w:sz="4" w:space="0" w:color="auto"/>
            </w:tcBorders>
            <w:vAlign w:val="center"/>
          </w:tcPr>
          <w:p w14:paraId="197DF45A" w14:textId="77777777" w:rsidR="00995D96" w:rsidRPr="00727B2C" w:rsidRDefault="00995D96" w:rsidP="00995D96">
            <w:pPr>
              <w:pStyle w:val="Heading2"/>
            </w:pPr>
            <w:r w:rsidRPr="00AF1F4F">
              <w:t>Estranged Student Bursary</w:t>
            </w:r>
          </w:p>
        </w:tc>
      </w:tr>
      <w:tr w:rsidR="00995D96" w14:paraId="152AFF6E" w14:textId="77777777" w:rsidTr="0076333F">
        <w:tc>
          <w:tcPr>
            <w:tcW w:w="3114" w:type="dxa"/>
          </w:tcPr>
          <w:p w14:paraId="6649106D" w14:textId="77777777" w:rsidR="00995D96" w:rsidRDefault="00995D96" w:rsidP="0076333F">
            <w:pPr>
              <w:spacing w:line="276" w:lineRule="auto"/>
            </w:pPr>
            <w:r>
              <w:t>Award</w:t>
            </w:r>
          </w:p>
        </w:tc>
        <w:tc>
          <w:tcPr>
            <w:tcW w:w="10834" w:type="dxa"/>
            <w:vAlign w:val="center"/>
          </w:tcPr>
          <w:p w14:paraId="1C081AB7" w14:textId="77777777" w:rsidR="00995D96" w:rsidRPr="00925F01" w:rsidRDefault="00995D96" w:rsidP="0076333F">
            <w:pPr>
              <w:spacing w:before="120" w:line="276" w:lineRule="auto"/>
            </w:pPr>
            <w:r w:rsidRPr="00925F01">
              <w:t>£4,500 award (£6,000 if studying at Level 3) paid as follows: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4394"/>
            </w:tblGrid>
            <w:tr w:rsidR="00995D96" w:rsidRPr="00925F01" w14:paraId="1BB6C2AC" w14:textId="77777777" w:rsidTr="0076333F"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F58E48" w14:textId="77777777" w:rsidR="00995D96" w:rsidRPr="00925F01" w:rsidRDefault="00995D96" w:rsidP="0076333F">
                  <w:pPr>
                    <w:spacing w:before="120" w:line="276" w:lineRule="auto"/>
                    <w:rPr>
                      <w:rFonts w:cs="Arial"/>
                      <w:szCs w:val="24"/>
                    </w:rPr>
                  </w:pPr>
                  <w:r w:rsidRPr="00925F01">
                    <w:rPr>
                      <w:rFonts w:cs="Arial"/>
                      <w:szCs w:val="24"/>
                    </w:rPr>
                    <w:t>Level 3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605C03" w14:textId="77777777" w:rsidR="00995D96" w:rsidRPr="00925F01" w:rsidRDefault="00995D96" w:rsidP="0076333F">
                  <w:pPr>
                    <w:spacing w:before="120" w:line="276" w:lineRule="auto"/>
                  </w:pPr>
                  <w:r w:rsidRPr="00925F01">
                    <w:t>£1500 cash</w:t>
                  </w:r>
                </w:p>
              </w:tc>
            </w:tr>
            <w:tr w:rsidR="00995D96" w:rsidRPr="00925F01" w14:paraId="6223829B" w14:textId="77777777" w:rsidTr="0076333F"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570352" w14:textId="77777777" w:rsidR="00995D96" w:rsidRPr="00925F01" w:rsidRDefault="00995D96" w:rsidP="0076333F">
                  <w:pPr>
                    <w:spacing w:before="120" w:line="276" w:lineRule="auto"/>
                    <w:rPr>
                      <w:rFonts w:cs="Arial"/>
                      <w:szCs w:val="24"/>
                    </w:rPr>
                  </w:pPr>
                  <w:r w:rsidRPr="00925F01">
                    <w:rPr>
                      <w:rFonts w:cs="Arial"/>
                      <w:szCs w:val="24"/>
                    </w:rPr>
                    <w:t>Level 4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273B88" w14:textId="77777777" w:rsidR="00995D96" w:rsidRPr="00925F01" w:rsidRDefault="00995D96" w:rsidP="0076333F">
                  <w:pPr>
                    <w:spacing w:before="120" w:line="276" w:lineRule="auto"/>
                    <w:rPr>
                      <w:rFonts w:cs="Arial"/>
                      <w:szCs w:val="24"/>
                    </w:rPr>
                  </w:pPr>
                  <w:r w:rsidRPr="00925F01">
                    <w:t>£1500 cash</w:t>
                  </w:r>
                </w:p>
              </w:tc>
            </w:tr>
            <w:tr w:rsidR="00995D96" w:rsidRPr="00925F01" w14:paraId="131C0B92" w14:textId="77777777" w:rsidTr="0076333F"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5668FA" w14:textId="77777777" w:rsidR="00995D96" w:rsidRPr="00925F01" w:rsidRDefault="00995D96" w:rsidP="0076333F">
                  <w:pPr>
                    <w:spacing w:before="120" w:line="276" w:lineRule="auto"/>
                    <w:rPr>
                      <w:rFonts w:cs="Arial"/>
                      <w:szCs w:val="24"/>
                    </w:rPr>
                  </w:pPr>
                  <w:r w:rsidRPr="00925F01">
                    <w:rPr>
                      <w:rFonts w:cs="Arial"/>
                      <w:szCs w:val="24"/>
                    </w:rPr>
                    <w:t>Level 5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05EB2E" w14:textId="77777777" w:rsidR="00995D96" w:rsidRPr="00925F01" w:rsidRDefault="00995D96" w:rsidP="0076333F">
                  <w:pPr>
                    <w:spacing w:before="120" w:line="276" w:lineRule="auto"/>
                    <w:rPr>
                      <w:rFonts w:cs="Arial"/>
                      <w:szCs w:val="24"/>
                    </w:rPr>
                  </w:pPr>
                  <w:r w:rsidRPr="00925F01">
                    <w:t>£1500 cash</w:t>
                  </w:r>
                </w:p>
              </w:tc>
            </w:tr>
            <w:tr w:rsidR="00995D96" w:rsidRPr="00925F01" w14:paraId="0C7BC6B2" w14:textId="77777777" w:rsidTr="0076333F"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F49AEF" w14:textId="77777777" w:rsidR="00995D96" w:rsidRPr="00925F01" w:rsidRDefault="00995D96" w:rsidP="0076333F">
                  <w:pPr>
                    <w:spacing w:before="120" w:line="276" w:lineRule="auto"/>
                    <w:rPr>
                      <w:rFonts w:cs="Arial"/>
                      <w:szCs w:val="24"/>
                    </w:rPr>
                  </w:pPr>
                  <w:r w:rsidRPr="00925F01">
                    <w:rPr>
                      <w:rFonts w:cs="Arial"/>
                      <w:szCs w:val="24"/>
                    </w:rPr>
                    <w:t>Level 6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E893D3" w14:textId="77777777" w:rsidR="00995D96" w:rsidRPr="00925F01" w:rsidRDefault="00995D96" w:rsidP="0076333F">
                  <w:pPr>
                    <w:spacing w:before="120" w:line="276" w:lineRule="auto"/>
                    <w:rPr>
                      <w:rFonts w:cs="Arial"/>
                      <w:szCs w:val="24"/>
                    </w:rPr>
                  </w:pPr>
                  <w:r w:rsidRPr="00925F01">
                    <w:t>£1500 cash</w:t>
                  </w:r>
                </w:p>
              </w:tc>
            </w:tr>
          </w:tbl>
          <w:p w14:paraId="03824142" w14:textId="77777777" w:rsidR="00995D96" w:rsidRPr="00925F01" w:rsidRDefault="00995D96" w:rsidP="00995D96">
            <w:pPr>
              <w:pStyle w:val="Bulletnospacing"/>
              <w:rPr>
                <w:rFonts w:eastAsia="Times New Roman"/>
                <w:sz w:val="22"/>
              </w:rPr>
            </w:pPr>
            <w:r w:rsidRPr="00925F01">
              <w:lastRenderedPageBreak/>
              <w:t xml:space="preserve">This bursary also includes a 50% reduction in </w:t>
            </w:r>
            <w:r>
              <w:t>university</w:t>
            </w:r>
            <w:r w:rsidRPr="00925F01">
              <w:t xml:space="preserve"> owned accommodation </w:t>
            </w:r>
            <w:proofErr w:type="gramStart"/>
            <w:r w:rsidRPr="00925F01">
              <w:t>fees</w:t>
            </w:r>
            <w:proofErr w:type="gramEnd"/>
            <w:r w:rsidRPr="00925F01">
              <w:t xml:space="preserve"> </w:t>
            </w:r>
          </w:p>
          <w:p w14:paraId="370E22FF" w14:textId="77777777" w:rsidR="00995D96" w:rsidRPr="00925F01" w:rsidRDefault="00995D96" w:rsidP="00995D96">
            <w:pPr>
              <w:pStyle w:val="Bulletnospacing"/>
              <w:rPr>
                <w:rFonts w:eastAsia="Times New Roman"/>
                <w:sz w:val="22"/>
              </w:rPr>
            </w:pPr>
            <w:r w:rsidRPr="00925F01">
              <w:rPr>
                <w:rFonts w:eastAsia="Times New Roman"/>
              </w:rPr>
              <w:t>We may not be able to offer you your first choice of accommodation</w:t>
            </w:r>
            <w:proofErr w:type="gramStart"/>
            <w:r w:rsidRPr="00925F01">
              <w:rPr>
                <w:rFonts w:eastAsia="Times New Roman"/>
              </w:rPr>
              <w:t xml:space="preserve">. </w:t>
            </w:r>
            <w:proofErr w:type="gramEnd"/>
            <w:r w:rsidRPr="00925F01">
              <w:rPr>
                <w:rFonts w:eastAsia="Times New Roman"/>
              </w:rPr>
              <w:t>You may be offered an alternative accommodation (e.g., standard room, shared bathroom, non-catered).</w:t>
            </w:r>
          </w:p>
          <w:p w14:paraId="346155F2" w14:textId="77777777" w:rsidR="00995D96" w:rsidRPr="00925F01" w:rsidRDefault="00995D96" w:rsidP="00995D96">
            <w:pPr>
              <w:pStyle w:val="Bulletnospacing"/>
            </w:pPr>
            <w:r w:rsidRPr="00925F01">
              <w:rPr>
                <w:rFonts w:eastAsia="Times New Roman"/>
              </w:rPr>
              <w:t xml:space="preserve">Where our sites offer no </w:t>
            </w:r>
            <w:r>
              <w:rPr>
                <w:rFonts w:eastAsia="Times New Roman"/>
              </w:rPr>
              <w:t>university</w:t>
            </w:r>
            <w:r w:rsidRPr="00925F01">
              <w:rPr>
                <w:rFonts w:eastAsia="Times New Roman"/>
              </w:rPr>
              <w:t xml:space="preserve">-owned accommodation or we have no more spaces within </w:t>
            </w:r>
            <w:r>
              <w:rPr>
                <w:rFonts w:eastAsia="Times New Roman"/>
              </w:rPr>
              <w:t>university</w:t>
            </w:r>
            <w:r w:rsidRPr="00925F01">
              <w:rPr>
                <w:rFonts w:eastAsia="Times New Roman"/>
              </w:rPr>
              <w:t xml:space="preserve">-owned accommodation, students will be offered £2500 towards alternative accommodation. </w:t>
            </w:r>
            <w:r>
              <w:rPr>
                <w:rFonts w:eastAsia="Times New Roman"/>
              </w:rPr>
              <w:t xml:space="preserve"> </w:t>
            </w:r>
            <w:r w:rsidRPr="00925F01">
              <w:rPr>
                <w:rFonts w:eastAsia="Times New Roman"/>
              </w:rPr>
              <w:t xml:space="preserve">This cash award towards alternative accommodation only applies for those who have applied to </w:t>
            </w:r>
            <w:r>
              <w:rPr>
                <w:rFonts w:eastAsia="Times New Roman"/>
              </w:rPr>
              <w:t>university</w:t>
            </w:r>
            <w:r w:rsidRPr="00925F01">
              <w:rPr>
                <w:rFonts w:eastAsia="Times New Roman"/>
              </w:rPr>
              <w:t>-owned accommodation.</w:t>
            </w:r>
          </w:p>
        </w:tc>
      </w:tr>
      <w:tr w:rsidR="00995D96" w14:paraId="5064E7FC" w14:textId="77777777" w:rsidTr="0076333F">
        <w:tc>
          <w:tcPr>
            <w:tcW w:w="3114" w:type="dxa"/>
            <w:tcBorders>
              <w:bottom w:val="single" w:sz="4" w:space="0" w:color="auto"/>
            </w:tcBorders>
          </w:tcPr>
          <w:p w14:paraId="2D95E29F" w14:textId="77777777" w:rsidR="00995D96" w:rsidRDefault="00995D96" w:rsidP="0076333F">
            <w:pPr>
              <w:spacing w:line="276" w:lineRule="auto"/>
            </w:pPr>
            <w:r>
              <w:lastRenderedPageBreak/>
              <w:t>Eligibility Criteria</w:t>
            </w:r>
          </w:p>
        </w:tc>
        <w:tc>
          <w:tcPr>
            <w:tcW w:w="10834" w:type="dxa"/>
            <w:tcBorders>
              <w:bottom w:val="single" w:sz="4" w:space="0" w:color="auto"/>
            </w:tcBorders>
            <w:vAlign w:val="center"/>
          </w:tcPr>
          <w:p w14:paraId="6A23C86C" w14:textId="77777777" w:rsidR="00995D96" w:rsidRPr="00727B2C" w:rsidRDefault="00995D96" w:rsidP="00995D96">
            <w:pPr>
              <w:pStyle w:val="Bulletnospacing"/>
            </w:pPr>
            <w:r w:rsidRPr="00727B2C">
              <w:t>Students at any undergraduate level may apply (</w:t>
            </w:r>
            <w:proofErr w:type="spellStart"/>
            <w:r w:rsidRPr="00727B2C">
              <w:t>inc</w:t>
            </w:r>
            <w:proofErr w:type="spellEnd"/>
            <w:r w:rsidRPr="00727B2C">
              <w:t xml:space="preserve"> FD)</w:t>
            </w:r>
            <w:proofErr w:type="gramStart"/>
            <w:r>
              <w:t xml:space="preserve">. </w:t>
            </w:r>
            <w:proofErr w:type="gramEnd"/>
            <w:r>
              <w:t>P</w:t>
            </w:r>
            <w:r w:rsidRPr="00727B2C">
              <w:t>ayments will be pro rata, based on the year of application and level of study.</w:t>
            </w:r>
          </w:p>
          <w:p w14:paraId="79CCCF31" w14:textId="77777777" w:rsidR="00995D96" w:rsidRPr="00727B2C" w:rsidRDefault="00995D96" w:rsidP="00995D96">
            <w:pPr>
              <w:pStyle w:val="Bulletnospacing"/>
            </w:pPr>
            <w:r w:rsidRPr="00727B2C">
              <w:t>Students who transfer in at level 5 or level 6 may apply.</w:t>
            </w:r>
          </w:p>
          <w:p w14:paraId="41358396" w14:textId="77777777" w:rsidR="00995D96" w:rsidRPr="00727B2C" w:rsidRDefault="00995D96" w:rsidP="00995D96">
            <w:pPr>
              <w:pStyle w:val="Bulletnospacing"/>
            </w:pPr>
            <w:r w:rsidRPr="00727B2C">
              <w:t>Paying a tuition fee of at least £6,000.</w:t>
            </w:r>
          </w:p>
          <w:p w14:paraId="3D05E3D7" w14:textId="77777777" w:rsidR="00995D96" w:rsidRPr="00727B2C" w:rsidRDefault="00995D96" w:rsidP="00995D96">
            <w:pPr>
              <w:pStyle w:val="Bulletnospacing"/>
            </w:pPr>
            <w:r w:rsidRPr="00727B2C">
              <w:t>25 years of age or under on 1st September 202</w:t>
            </w:r>
            <w:r>
              <w:t>3</w:t>
            </w:r>
            <w:r w:rsidRPr="00727B2C">
              <w:t xml:space="preserve"> and irreconcilably estranged from their family for more than 12 </w:t>
            </w:r>
            <w:proofErr w:type="gramStart"/>
            <w:r w:rsidRPr="00727B2C">
              <w:t>months</w:t>
            </w:r>
            <w:proofErr w:type="gramEnd"/>
            <w:r w:rsidRPr="00727B2C">
              <w:t xml:space="preserve"> </w:t>
            </w:r>
          </w:p>
          <w:p w14:paraId="26027A7C" w14:textId="77777777" w:rsidR="00995D96" w:rsidRPr="00727B2C" w:rsidRDefault="00995D96" w:rsidP="00995D96">
            <w:pPr>
              <w:pStyle w:val="Bulletnospacing"/>
            </w:pPr>
            <w:r w:rsidRPr="00727B2C">
              <w:t xml:space="preserve">Ordinarily resident in England, Wales, Scotland, or Northern Ireland </w:t>
            </w:r>
          </w:p>
          <w:p w14:paraId="4821B68C" w14:textId="77777777" w:rsidR="00995D96" w:rsidRPr="003632AA" w:rsidRDefault="00995D96" w:rsidP="0076333F">
            <w:pPr>
              <w:pStyle w:val="criteriadot"/>
              <w:numPr>
                <w:ilvl w:val="0"/>
                <w:numId w:val="0"/>
              </w:numPr>
              <w:ind w:left="30"/>
            </w:pPr>
            <w:r w:rsidRPr="003632AA">
              <w:t>Assessments must be completed by 1</w:t>
            </w:r>
            <w:r>
              <w:t>5</w:t>
            </w:r>
            <w:r w:rsidRPr="003632AA">
              <w:t>th March 202</w:t>
            </w:r>
            <w:r>
              <w:t xml:space="preserve">4 </w:t>
            </w:r>
            <w:r w:rsidRPr="003632AA">
              <w:t xml:space="preserve">and </w:t>
            </w:r>
            <w:r>
              <w:t xml:space="preserve">will require </w:t>
            </w:r>
            <w:r w:rsidRPr="003632AA">
              <w:t>written or verbal confirmation of estranged/ independent status from the Student Loans Company</w:t>
            </w:r>
            <w:r>
              <w:t>.</w:t>
            </w:r>
          </w:p>
        </w:tc>
      </w:tr>
      <w:tr w:rsidR="00995D96" w14:paraId="738E3F87" w14:textId="77777777" w:rsidTr="00995D96">
        <w:tc>
          <w:tcPr>
            <w:tcW w:w="3114" w:type="dxa"/>
            <w:tcBorders>
              <w:bottom w:val="single" w:sz="4" w:space="0" w:color="auto"/>
            </w:tcBorders>
          </w:tcPr>
          <w:p w14:paraId="4A248131" w14:textId="77777777" w:rsidR="00995D96" w:rsidRDefault="00995D96" w:rsidP="00995D96">
            <w:pPr>
              <w:spacing w:line="276" w:lineRule="auto"/>
            </w:pPr>
            <w:r>
              <w:lastRenderedPageBreak/>
              <w:t>Exclusion Criteria</w:t>
            </w:r>
          </w:p>
        </w:tc>
        <w:tc>
          <w:tcPr>
            <w:tcW w:w="10834" w:type="dxa"/>
            <w:tcBorders>
              <w:bottom w:val="single" w:sz="4" w:space="0" w:color="auto"/>
            </w:tcBorders>
            <w:vAlign w:val="center"/>
          </w:tcPr>
          <w:p w14:paraId="757D1C0D" w14:textId="77777777" w:rsidR="00995D96" w:rsidRPr="00727B2C" w:rsidRDefault="00995D96" w:rsidP="00995D96">
            <w:pPr>
              <w:pStyle w:val="Bulletnospacing"/>
            </w:pPr>
            <w:r w:rsidRPr="00727B2C">
              <w:t>Students who have their fees paid (in full or in part) through a sponsorship / apprenticeship arrangement</w:t>
            </w:r>
            <w:proofErr w:type="gramStart"/>
            <w:r w:rsidRPr="00727B2C">
              <w:t xml:space="preserve">. </w:t>
            </w:r>
            <w:proofErr w:type="gramEnd"/>
            <w:r w:rsidRPr="00727B2C">
              <w:t xml:space="preserve">Self-funded students may be eligible, please contact </w:t>
            </w:r>
            <w:hyperlink r:id="rId8" w:history="1">
              <w:r w:rsidRPr="003C0C8C">
                <w:rPr>
                  <w:rStyle w:val="Hyperlink"/>
                </w:rPr>
                <w:t>studentexperience@chester.ac.uk</w:t>
              </w:r>
            </w:hyperlink>
            <w:proofErr w:type="gramStart"/>
            <w:r w:rsidRPr="00727B2C">
              <w:t xml:space="preserve">. </w:t>
            </w:r>
            <w:proofErr w:type="gramEnd"/>
            <w:r w:rsidRPr="00727B2C">
              <w:t xml:space="preserve">NB. support from your Local Authority is not considered sponsorship.  </w:t>
            </w:r>
          </w:p>
          <w:p w14:paraId="5BAA0419" w14:textId="77777777" w:rsidR="00995D96" w:rsidRPr="00727B2C" w:rsidRDefault="00995D96" w:rsidP="00995D96">
            <w:pPr>
              <w:pStyle w:val="Bulletnospacing"/>
            </w:pPr>
            <w:r w:rsidRPr="00727B2C">
              <w:t>Students who are studying at Partner Colleges including the Hammond</w:t>
            </w:r>
          </w:p>
          <w:p w14:paraId="246C2A25" w14:textId="77777777" w:rsidR="00995D96" w:rsidRPr="00727B2C" w:rsidRDefault="00995D96" w:rsidP="00995D96">
            <w:pPr>
              <w:pStyle w:val="Bulletnospacing"/>
            </w:pPr>
            <w:r w:rsidRPr="00727B2C">
              <w:t>Students studying at Reaseheath College (BSc Animal Behaviour and Welfare is eligible).</w:t>
            </w:r>
          </w:p>
          <w:p w14:paraId="649998F8" w14:textId="77777777" w:rsidR="00995D96" w:rsidRPr="00727B2C" w:rsidRDefault="00995D96" w:rsidP="00995D96">
            <w:pPr>
              <w:pStyle w:val="Bulletnospacing"/>
            </w:pPr>
            <w:r w:rsidRPr="00727B2C">
              <w:t>EU and international students</w:t>
            </w:r>
          </w:p>
        </w:tc>
      </w:tr>
      <w:tr w:rsidR="00995D96" w14:paraId="2245E96E" w14:textId="77777777" w:rsidTr="0076333F">
        <w:trPr>
          <w:trHeight w:hRule="exact" w:val="227"/>
        </w:trPr>
        <w:tc>
          <w:tcPr>
            <w:tcW w:w="1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280B4A" w14:textId="77777777" w:rsidR="00995D96" w:rsidRPr="00727B2C" w:rsidRDefault="00995D96" w:rsidP="0076333F">
            <w:pPr>
              <w:pStyle w:val="criteriadot"/>
              <w:numPr>
                <w:ilvl w:val="0"/>
                <w:numId w:val="0"/>
              </w:numPr>
              <w:ind w:left="360"/>
            </w:pPr>
          </w:p>
        </w:tc>
      </w:tr>
      <w:tr w:rsidR="00995D96" w14:paraId="29A59B50" w14:textId="77777777" w:rsidTr="0076333F">
        <w:trPr>
          <w:trHeight w:val="567"/>
        </w:trPr>
        <w:tc>
          <w:tcPr>
            <w:tcW w:w="13948" w:type="dxa"/>
            <w:gridSpan w:val="2"/>
            <w:tcBorders>
              <w:top w:val="single" w:sz="4" w:space="0" w:color="auto"/>
            </w:tcBorders>
            <w:vAlign w:val="center"/>
          </w:tcPr>
          <w:p w14:paraId="6F18E8BD" w14:textId="77777777" w:rsidR="00995D96" w:rsidRPr="00727B2C" w:rsidRDefault="00995D96" w:rsidP="00995D96">
            <w:pPr>
              <w:pStyle w:val="Heading2"/>
            </w:pPr>
            <w:r w:rsidRPr="00AF1F4F">
              <w:t>Carer Support Package</w:t>
            </w:r>
          </w:p>
        </w:tc>
      </w:tr>
      <w:tr w:rsidR="00995D96" w14:paraId="4657B3B2" w14:textId="77777777" w:rsidTr="00995D96">
        <w:trPr>
          <w:trHeight w:val="3288"/>
        </w:trPr>
        <w:tc>
          <w:tcPr>
            <w:tcW w:w="3114" w:type="dxa"/>
          </w:tcPr>
          <w:p w14:paraId="51442141" w14:textId="77777777" w:rsidR="00995D96" w:rsidRDefault="00995D96" w:rsidP="00995D96">
            <w:pPr>
              <w:spacing w:line="276" w:lineRule="auto"/>
            </w:pPr>
            <w:r>
              <w:t>Award</w:t>
            </w:r>
          </w:p>
        </w:tc>
        <w:tc>
          <w:tcPr>
            <w:tcW w:w="10834" w:type="dxa"/>
            <w:vAlign w:val="center"/>
          </w:tcPr>
          <w:p w14:paraId="3DBCA89C" w14:textId="77777777" w:rsidR="00995D96" w:rsidRDefault="00995D96" w:rsidP="0076333F">
            <w:pPr>
              <w:spacing w:before="120" w:line="276" w:lineRule="auto"/>
            </w:pPr>
            <w:r w:rsidRPr="00727B2C">
              <w:t>£4,500</w:t>
            </w:r>
            <w:r>
              <w:t xml:space="preserve"> award</w:t>
            </w:r>
            <w:r w:rsidRPr="00727B2C">
              <w:t xml:space="preserve"> (or £6,000 if studying at </w:t>
            </w:r>
            <w:r>
              <w:t>Level 3</w:t>
            </w:r>
            <w:r w:rsidRPr="00727B2C">
              <w:t>)</w:t>
            </w:r>
            <w:r>
              <w:t xml:space="preserve"> paid as follows: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4394"/>
            </w:tblGrid>
            <w:tr w:rsidR="00995D96" w:rsidRPr="00A47CA0" w14:paraId="21A3086A" w14:textId="77777777" w:rsidTr="0076333F"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9D3507" w14:textId="77777777" w:rsidR="00995D96" w:rsidRPr="00A47CA0" w:rsidRDefault="00995D96" w:rsidP="0076333F">
                  <w:pPr>
                    <w:spacing w:before="120" w:line="276" w:lineRule="auto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Level 3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08048A" w14:textId="77777777" w:rsidR="00995D96" w:rsidRPr="000804DC" w:rsidRDefault="00995D96" w:rsidP="0076333F">
                  <w:pPr>
                    <w:spacing w:before="120" w:line="276" w:lineRule="auto"/>
                  </w:pPr>
                  <w:r w:rsidRPr="00727B2C">
                    <w:t>£1</w:t>
                  </w:r>
                  <w:r>
                    <w:t>5</w:t>
                  </w:r>
                  <w:r w:rsidRPr="00727B2C">
                    <w:t>00 cash</w:t>
                  </w:r>
                </w:p>
              </w:tc>
            </w:tr>
            <w:tr w:rsidR="00995D96" w:rsidRPr="00A47CA0" w14:paraId="3F341B04" w14:textId="77777777" w:rsidTr="0076333F"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867BBD" w14:textId="77777777" w:rsidR="00995D96" w:rsidRPr="00A47CA0" w:rsidRDefault="00995D96" w:rsidP="0076333F">
                  <w:pPr>
                    <w:spacing w:before="120" w:line="276" w:lineRule="auto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Level 4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45C219" w14:textId="77777777" w:rsidR="00995D96" w:rsidRPr="00EA741D" w:rsidRDefault="00995D96" w:rsidP="0076333F">
                  <w:pPr>
                    <w:spacing w:before="120" w:line="276" w:lineRule="auto"/>
                    <w:rPr>
                      <w:rFonts w:cs="Arial"/>
                      <w:szCs w:val="24"/>
                    </w:rPr>
                  </w:pPr>
                  <w:r w:rsidRPr="00727B2C">
                    <w:t>£1</w:t>
                  </w:r>
                  <w:r>
                    <w:t>5</w:t>
                  </w:r>
                  <w:r w:rsidRPr="00727B2C">
                    <w:t>00 ca</w:t>
                  </w:r>
                  <w:r>
                    <w:t>sh</w:t>
                  </w:r>
                </w:p>
              </w:tc>
            </w:tr>
            <w:tr w:rsidR="00995D96" w:rsidRPr="00A47CA0" w14:paraId="3BF63A00" w14:textId="77777777" w:rsidTr="0076333F"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FD2B83" w14:textId="77777777" w:rsidR="00995D96" w:rsidRPr="00A47CA0" w:rsidRDefault="00995D96" w:rsidP="0076333F">
                  <w:pPr>
                    <w:spacing w:before="120" w:line="276" w:lineRule="auto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Level 5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7B303C" w14:textId="77777777" w:rsidR="00995D96" w:rsidRPr="00EA741D" w:rsidRDefault="00995D96" w:rsidP="0076333F">
                  <w:pPr>
                    <w:spacing w:before="120" w:line="276" w:lineRule="auto"/>
                    <w:rPr>
                      <w:rFonts w:cs="Arial"/>
                      <w:szCs w:val="24"/>
                    </w:rPr>
                  </w:pPr>
                  <w:r w:rsidRPr="00727B2C">
                    <w:t>£1</w:t>
                  </w:r>
                  <w:r>
                    <w:t>5</w:t>
                  </w:r>
                  <w:r w:rsidRPr="00727B2C">
                    <w:t>00 cash</w:t>
                  </w:r>
                </w:p>
              </w:tc>
            </w:tr>
            <w:tr w:rsidR="00995D96" w:rsidRPr="00A47CA0" w14:paraId="410BF4F5" w14:textId="77777777" w:rsidTr="0076333F">
              <w:trPr>
                <w:trHeight w:val="624"/>
              </w:trPr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1BE16C" w14:textId="77777777" w:rsidR="00995D96" w:rsidRPr="00A47CA0" w:rsidRDefault="00995D96" w:rsidP="0076333F">
                  <w:pPr>
                    <w:spacing w:before="120" w:line="276" w:lineRule="auto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Level 6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A3DAC0" w14:textId="77777777" w:rsidR="00995D96" w:rsidRPr="00EA741D" w:rsidRDefault="00995D96" w:rsidP="0076333F">
                  <w:pPr>
                    <w:spacing w:before="120" w:line="276" w:lineRule="auto"/>
                    <w:rPr>
                      <w:rFonts w:cs="Arial"/>
                      <w:szCs w:val="24"/>
                    </w:rPr>
                  </w:pPr>
                  <w:r w:rsidRPr="00727B2C">
                    <w:t>£1</w:t>
                  </w:r>
                  <w:r>
                    <w:t>5</w:t>
                  </w:r>
                  <w:r w:rsidRPr="00727B2C">
                    <w:t>00 cas</w:t>
                  </w:r>
                  <w:r>
                    <w:t>h</w:t>
                  </w:r>
                </w:p>
              </w:tc>
            </w:tr>
          </w:tbl>
          <w:p w14:paraId="02C12291" w14:textId="77777777" w:rsidR="00995D96" w:rsidRPr="00727B2C" w:rsidRDefault="00995D96" w:rsidP="0076333F">
            <w:pPr>
              <w:spacing w:before="120" w:line="276" w:lineRule="auto"/>
            </w:pPr>
            <w:r w:rsidRPr="00B80CD6">
              <w:rPr>
                <w:color w:val="FFFFFF" w:themeColor="background1"/>
              </w:rPr>
              <w:t>.</w:t>
            </w:r>
          </w:p>
        </w:tc>
      </w:tr>
      <w:tr w:rsidR="00995D96" w14:paraId="234E6D3F" w14:textId="77777777" w:rsidTr="00995D96">
        <w:tc>
          <w:tcPr>
            <w:tcW w:w="3114" w:type="dxa"/>
            <w:tcBorders>
              <w:bottom w:val="single" w:sz="4" w:space="0" w:color="auto"/>
            </w:tcBorders>
          </w:tcPr>
          <w:p w14:paraId="2D959526" w14:textId="77777777" w:rsidR="00995D96" w:rsidRDefault="00995D96" w:rsidP="00995D96">
            <w:pPr>
              <w:spacing w:line="276" w:lineRule="auto"/>
            </w:pPr>
            <w:r>
              <w:t>Eligibility Criteria</w:t>
            </w:r>
          </w:p>
        </w:tc>
        <w:tc>
          <w:tcPr>
            <w:tcW w:w="10834" w:type="dxa"/>
            <w:tcBorders>
              <w:bottom w:val="single" w:sz="4" w:space="0" w:color="auto"/>
            </w:tcBorders>
            <w:vAlign w:val="center"/>
          </w:tcPr>
          <w:p w14:paraId="5E87A958" w14:textId="77777777" w:rsidR="00995D96" w:rsidRPr="00727B2C" w:rsidRDefault="00995D96" w:rsidP="00995D96">
            <w:pPr>
              <w:pStyle w:val="Bulletnospacing"/>
            </w:pPr>
            <w:r w:rsidRPr="00727B2C">
              <w:t>Students at any undergraduate level may apply (</w:t>
            </w:r>
            <w:proofErr w:type="spellStart"/>
            <w:r w:rsidRPr="00727B2C">
              <w:t>inc</w:t>
            </w:r>
            <w:proofErr w:type="spellEnd"/>
            <w:r w:rsidRPr="00727B2C">
              <w:t xml:space="preserve"> FD)</w:t>
            </w:r>
            <w:proofErr w:type="gramStart"/>
            <w:r>
              <w:t xml:space="preserve">. </w:t>
            </w:r>
            <w:proofErr w:type="gramEnd"/>
            <w:r>
              <w:t>P</w:t>
            </w:r>
            <w:r w:rsidRPr="00727B2C">
              <w:t xml:space="preserve">ayments will be pro rata, based on the year of application and level of study. </w:t>
            </w:r>
          </w:p>
          <w:p w14:paraId="15788D4E" w14:textId="77777777" w:rsidR="00995D96" w:rsidRPr="00727B2C" w:rsidRDefault="00995D96" w:rsidP="00995D96">
            <w:pPr>
              <w:pStyle w:val="Bulletnospacing"/>
            </w:pPr>
            <w:r w:rsidRPr="00727B2C">
              <w:t>With a declared household income of £40,000 or less.</w:t>
            </w:r>
          </w:p>
          <w:p w14:paraId="4CD1B83C" w14:textId="77777777" w:rsidR="00995D96" w:rsidRPr="00727B2C" w:rsidRDefault="00995D96" w:rsidP="00995D96">
            <w:pPr>
              <w:pStyle w:val="Bulletnospacing"/>
            </w:pPr>
            <w:r w:rsidRPr="00727B2C">
              <w:lastRenderedPageBreak/>
              <w:t>Students who transfer in at level 5 or level 6 may apply.</w:t>
            </w:r>
          </w:p>
          <w:p w14:paraId="2495B9E7" w14:textId="77777777" w:rsidR="00995D96" w:rsidRPr="00727B2C" w:rsidRDefault="00995D96" w:rsidP="00995D96">
            <w:pPr>
              <w:pStyle w:val="Bulletnospacing"/>
            </w:pPr>
            <w:r w:rsidRPr="00727B2C">
              <w:t>Paying a tuition fee of at least £6,000.</w:t>
            </w:r>
          </w:p>
          <w:p w14:paraId="1F09A02C" w14:textId="77777777" w:rsidR="00995D96" w:rsidRPr="00727B2C" w:rsidRDefault="00995D96" w:rsidP="00995D96">
            <w:pPr>
              <w:pStyle w:val="Bulletnospacing"/>
            </w:pPr>
            <w:r w:rsidRPr="00727B2C">
              <w:t xml:space="preserve">Ordinarily resident in England, Wales, </w:t>
            </w:r>
            <w:proofErr w:type="gramStart"/>
            <w:r w:rsidRPr="00727B2C">
              <w:t>Scotland</w:t>
            </w:r>
            <w:proofErr w:type="gramEnd"/>
            <w:r w:rsidRPr="00727B2C">
              <w:t xml:space="preserve"> or Northern Ireland</w:t>
            </w:r>
          </w:p>
          <w:p w14:paraId="4F5275E0" w14:textId="77777777" w:rsidR="00995D96" w:rsidRPr="00E93B7A" w:rsidRDefault="00995D96" w:rsidP="00995D96">
            <w:pPr>
              <w:pStyle w:val="Bulletnospacing"/>
            </w:pPr>
            <w:r w:rsidRPr="00E93B7A">
              <w:t>Evidence of carer status is required:</w:t>
            </w:r>
          </w:p>
          <w:p w14:paraId="2980ED90" w14:textId="77777777" w:rsidR="00995D96" w:rsidRPr="00727B2C" w:rsidRDefault="00995D96" w:rsidP="00995D96">
            <w:pPr>
              <w:pStyle w:val="Bulletnospacing"/>
              <w:numPr>
                <w:ilvl w:val="1"/>
                <w:numId w:val="6"/>
              </w:numPr>
            </w:pPr>
            <w:r w:rsidRPr="00727B2C">
              <w:t xml:space="preserve">Working with a recognised Young Carer’s Organisation in England, Wales, </w:t>
            </w:r>
            <w:proofErr w:type="gramStart"/>
            <w:r w:rsidRPr="00727B2C">
              <w:t>Scotland</w:t>
            </w:r>
            <w:proofErr w:type="gramEnd"/>
            <w:r w:rsidRPr="00727B2C">
              <w:t xml:space="preserve"> or Northern Ireland or </w:t>
            </w:r>
          </w:p>
          <w:p w14:paraId="52268953" w14:textId="77777777" w:rsidR="00995D96" w:rsidRPr="00727B2C" w:rsidRDefault="00995D96" w:rsidP="00995D96">
            <w:pPr>
              <w:pStyle w:val="Bulletnospacing"/>
              <w:numPr>
                <w:ilvl w:val="1"/>
                <w:numId w:val="6"/>
              </w:numPr>
            </w:pPr>
            <w:r w:rsidRPr="00727B2C">
              <w:t>Previously in receipt of Carer’s Benefits or</w:t>
            </w:r>
          </w:p>
          <w:p w14:paraId="2B6F1117" w14:textId="77777777" w:rsidR="00995D96" w:rsidRDefault="00995D96" w:rsidP="00995D96">
            <w:pPr>
              <w:pStyle w:val="Bulletnospacing"/>
              <w:numPr>
                <w:ilvl w:val="1"/>
                <w:numId w:val="6"/>
              </w:numPr>
            </w:pPr>
            <w:r w:rsidRPr="00727B2C">
              <w:t>Notification letter or section B of UoC application form completed by student’s family GP, social</w:t>
            </w:r>
            <w:r>
              <w:t xml:space="preserve"> </w:t>
            </w:r>
            <w:proofErr w:type="gramStart"/>
            <w:r w:rsidRPr="00727B2C">
              <w:t>worker</w:t>
            </w:r>
            <w:proofErr w:type="gramEnd"/>
            <w:r w:rsidRPr="00727B2C">
              <w:t xml:space="preserve"> or staff member from student’s Carer Network.</w:t>
            </w:r>
          </w:p>
          <w:p w14:paraId="5EEF7453" w14:textId="77777777" w:rsidR="00995D96" w:rsidRPr="003632AA" w:rsidRDefault="00995D96" w:rsidP="0076333F">
            <w:pPr>
              <w:pStyle w:val="criteriadot"/>
              <w:numPr>
                <w:ilvl w:val="0"/>
                <w:numId w:val="0"/>
              </w:numPr>
              <w:ind w:left="360"/>
            </w:pPr>
            <w:r w:rsidRPr="003632AA">
              <w:t>Assessments must be completed by 1</w:t>
            </w:r>
            <w:r>
              <w:t>5</w:t>
            </w:r>
            <w:r w:rsidRPr="003632AA">
              <w:t>th March 202</w:t>
            </w:r>
            <w:r>
              <w:t>4</w:t>
            </w:r>
            <w:r w:rsidRPr="003632AA">
              <w:t xml:space="preserve">.  </w:t>
            </w:r>
          </w:p>
        </w:tc>
      </w:tr>
      <w:tr w:rsidR="00995D96" w14:paraId="1600A482" w14:textId="77777777" w:rsidTr="00995D96">
        <w:tc>
          <w:tcPr>
            <w:tcW w:w="3114" w:type="dxa"/>
            <w:tcBorders>
              <w:bottom w:val="single" w:sz="4" w:space="0" w:color="auto"/>
            </w:tcBorders>
          </w:tcPr>
          <w:p w14:paraId="12C1BC3E" w14:textId="77777777" w:rsidR="00995D96" w:rsidRDefault="00995D96" w:rsidP="00995D96">
            <w:pPr>
              <w:spacing w:line="276" w:lineRule="auto"/>
            </w:pPr>
            <w:r>
              <w:lastRenderedPageBreak/>
              <w:t>Exclusion Criteria</w:t>
            </w:r>
          </w:p>
        </w:tc>
        <w:tc>
          <w:tcPr>
            <w:tcW w:w="10834" w:type="dxa"/>
            <w:tcBorders>
              <w:bottom w:val="single" w:sz="4" w:space="0" w:color="auto"/>
            </w:tcBorders>
            <w:vAlign w:val="center"/>
          </w:tcPr>
          <w:p w14:paraId="2D5F4C66" w14:textId="77777777" w:rsidR="00995D96" w:rsidRPr="00727B2C" w:rsidRDefault="00995D96" w:rsidP="00995D96">
            <w:pPr>
              <w:pStyle w:val="Bulletnospacing"/>
            </w:pPr>
            <w:r w:rsidRPr="00727B2C">
              <w:t xml:space="preserve">Students who have their fees paid (in full or in part) through a sponsorship / apprenticeship arrangement.  Self-funded students may be eligible, please contact </w:t>
            </w:r>
            <w:hyperlink r:id="rId9" w:history="1">
              <w:r w:rsidRPr="003C0C8C">
                <w:rPr>
                  <w:rStyle w:val="Hyperlink"/>
                </w:rPr>
                <w:t>studentexperience@chester.ac.uk</w:t>
              </w:r>
            </w:hyperlink>
            <w:r w:rsidRPr="00727B2C">
              <w:t>.</w:t>
            </w:r>
          </w:p>
          <w:p w14:paraId="3C02AF89" w14:textId="77777777" w:rsidR="00995D96" w:rsidRPr="00727B2C" w:rsidRDefault="00995D96" w:rsidP="00995D96">
            <w:pPr>
              <w:pStyle w:val="Bulletnospacing"/>
            </w:pPr>
            <w:r w:rsidRPr="00727B2C">
              <w:t>Students who are studying at Partner Colleges including the Hammond</w:t>
            </w:r>
          </w:p>
          <w:p w14:paraId="4E14E360" w14:textId="77777777" w:rsidR="00995D96" w:rsidRPr="00727B2C" w:rsidRDefault="00995D96" w:rsidP="00995D96">
            <w:pPr>
              <w:pStyle w:val="Bulletnospacing"/>
            </w:pPr>
            <w:r w:rsidRPr="00727B2C">
              <w:t>Students studying at Reaseheath College (BSc Animal Behaviour and Welfare is eligible)</w:t>
            </w:r>
          </w:p>
          <w:p w14:paraId="1263B417" w14:textId="77777777" w:rsidR="00995D96" w:rsidRPr="00727B2C" w:rsidRDefault="00995D96" w:rsidP="00995D96">
            <w:pPr>
              <w:pStyle w:val="Bulletnospacing"/>
            </w:pPr>
            <w:r w:rsidRPr="00727B2C">
              <w:t>EU and international students</w:t>
            </w:r>
          </w:p>
        </w:tc>
      </w:tr>
      <w:tr w:rsidR="00995D96" w14:paraId="5AD94730" w14:textId="77777777" w:rsidTr="0076333F">
        <w:trPr>
          <w:trHeight w:hRule="exact" w:val="227"/>
        </w:trPr>
        <w:tc>
          <w:tcPr>
            <w:tcW w:w="1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B3D403" w14:textId="77777777" w:rsidR="00995D96" w:rsidRPr="00727B2C" w:rsidRDefault="00995D96" w:rsidP="0076333F">
            <w:pPr>
              <w:pStyle w:val="criteriadot"/>
              <w:numPr>
                <w:ilvl w:val="0"/>
                <w:numId w:val="0"/>
              </w:numPr>
              <w:ind w:left="360"/>
            </w:pPr>
          </w:p>
        </w:tc>
      </w:tr>
      <w:tr w:rsidR="00995D96" w14:paraId="230507F5" w14:textId="77777777" w:rsidTr="0076333F">
        <w:trPr>
          <w:trHeight w:val="567"/>
        </w:trPr>
        <w:tc>
          <w:tcPr>
            <w:tcW w:w="13948" w:type="dxa"/>
            <w:gridSpan w:val="2"/>
            <w:tcBorders>
              <w:top w:val="single" w:sz="4" w:space="0" w:color="auto"/>
            </w:tcBorders>
            <w:vAlign w:val="center"/>
          </w:tcPr>
          <w:p w14:paraId="5C8CDCF2" w14:textId="77777777" w:rsidR="00995D96" w:rsidRPr="00727B2C" w:rsidRDefault="00995D96" w:rsidP="00995D96">
            <w:pPr>
              <w:pStyle w:val="Heading2"/>
            </w:pPr>
            <w:r w:rsidRPr="00AF1F4F">
              <w:t>Gypsy, Roma, Traveller, Showman, Boater Bursary</w:t>
            </w:r>
          </w:p>
        </w:tc>
      </w:tr>
      <w:tr w:rsidR="00995D96" w14:paraId="24F55C36" w14:textId="77777777" w:rsidTr="0076333F">
        <w:tc>
          <w:tcPr>
            <w:tcW w:w="3114" w:type="dxa"/>
            <w:vAlign w:val="center"/>
          </w:tcPr>
          <w:p w14:paraId="130F05E4" w14:textId="77777777" w:rsidR="00995D96" w:rsidRDefault="00995D96" w:rsidP="0076333F">
            <w:pPr>
              <w:spacing w:line="276" w:lineRule="auto"/>
            </w:pPr>
            <w:r>
              <w:t>Award</w:t>
            </w:r>
          </w:p>
        </w:tc>
        <w:tc>
          <w:tcPr>
            <w:tcW w:w="10834" w:type="dxa"/>
            <w:vAlign w:val="center"/>
          </w:tcPr>
          <w:p w14:paraId="4261C509" w14:textId="77777777" w:rsidR="00995D96" w:rsidRDefault="00995D96" w:rsidP="0076333F">
            <w:pPr>
              <w:spacing w:before="120" w:line="276" w:lineRule="auto"/>
            </w:pPr>
            <w:r w:rsidRPr="00727B2C">
              <w:t>£4,500</w:t>
            </w:r>
            <w:r>
              <w:t xml:space="preserve"> cash award</w:t>
            </w:r>
            <w:r w:rsidRPr="00727B2C">
              <w:t xml:space="preserve"> (£6,000 if studying at </w:t>
            </w:r>
            <w:r>
              <w:t>Level 3</w:t>
            </w:r>
            <w:r w:rsidRPr="00727B2C">
              <w:t>)</w:t>
            </w:r>
            <w:r>
              <w:t xml:space="preserve"> paid as follows: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4394"/>
            </w:tblGrid>
            <w:tr w:rsidR="00995D96" w:rsidRPr="00A47CA0" w14:paraId="54C772ED" w14:textId="77777777" w:rsidTr="0076333F"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D0AF81" w14:textId="77777777" w:rsidR="00995D96" w:rsidRPr="00A47CA0" w:rsidRDefault="00995D96" w:rsidP="0076333F">
                  <w:pPr>
                    <w:spacing w:before="120" w:line="276" w:lineRule="auto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lastRenderedPageBreak/>
                    <w:t>Level 3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E9BB68" w14:textId="77777777" w:rsidR="00995D96" w:rsidRPr="000804DC" w:rsidRDefault="00995D96" w:rsidP="0076333F">
                  <w:pPr>
                    <w:spacing w:before="120" w:line="276" w:lineRule="auto"/>
                  </w:pPr>
                  <w:r w:rsidRPr="00727B2C">
                    <w:t>£1</w:t>
                  </w:r>
                  <w:r>
                    <w:t>5</w:t>
                  </w:r>
                  <w:r w:rsidRPr="00727B2C">
                    <w:t>00 cash</w:t>
                  </w:r>
                </w:p>
              </w:tc>
            </w:tr>
            <w:tr w:rsidR="00995D96" w:rsidRPr="00A47CA0" w14:paraId="2ED433A9" w14:textId="77777777" w:rsidTr="0076333F"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90C864" w14:textId="77777777" w:rsidR="00995D96" w:rsidRPr="00A47CA0" w:rsidRDefault="00995D96" w:rsidP="0076333F">
                  <w:pPr>
                    <w:spacing w:before="120" w:line="276" w:lineRule="auto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Level 4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645316" w14:textId="77777777" w:rsidR="00995D96" w:rsidRPr="00EA741D" w:rsidRDefault="00995D96" w:rsidP="0076333F">
                  <w:pPr>
                    <w:spacing w:before="120" w:line="276" w:lineRule="auto"/>
                    <w:rPr>
                      <w:rFonts w:cs="Arial"/>
                      <w:szCs w:val="24"/>
                    </w:rPr>
                  </w:pPr>
                  <w:r w:rsidRPr="00727B2C">
                    <w:t>£1</w:t>
                  </w:r>
                  <w:r>
                    <w:t>5</w:t>
                  </w:r>
                  <w:r w:rsidRPr="00727B2C">
                    <w:t>00 ca</w:t>
                  </w:r>
                  <w:r>
                    <w:t>sh</w:t>
                  </w:r>
                </w:p>
              </w:tc>
            </w:tr>
            <w:tr w:rsidR="00995D96" w:rsidRPr="00A47CA0" w14:paraId="48676AD0" w14:textId="77777777" w:rsidTr="0076333F"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CE9B80" w14:textId="77777777" w:rsidR="00995D96" w:rsidRPr="00A47CA0" w:rsidRDefault="00995D96" w:rsidP="0076333F">
                  <w:pPr>
                    <w:spacing w:before="120" w:line="276" w:lineRule="auto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Level 5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30422D" w14:textId="77777777" w:rsidR="00995D96" w:rsidRPr="00EA741D" w:rsidRDefault="00995D96" w:rsidP="0076333F">
                  <w:pPr>
                    <w:spacing w:before="120" w:line="276" w:lineRule="auto"/>
                    <w:rPr>
                      <w:rFonts w:cs="Arial"/>
                      <w:szCs w:val="24"/>
                    </w:rPr>
                  </w:pPr>
                  <w:r w:rsidRPr="00727B2C">
                    <w:t>£1</w:t>
                  </w:r>
                  <w:r>
                    <w:t>5</w:t>
                  </w:r>
                  <w:r w:rsidRPr="00727B2C">
                    <w:t>00 cash</w:t>
                  </w:r>
                </w:p>
              </w:tc>
            </w:tr>
            <w:tr w:rsidR="00995D96" w:rsidRPr="00A47CA0" w14:paraId="62D363EB" w14:textId="77777777" w:rsidTr="0076333F"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798112" w14:textId="77777777" w:rsidR="00995D96" w:rsidRPr="00A47CA0" w:rsidRDefault="00995D96" w:rsidP="0076333F">
                  <w:pPr>
                    <w:spacing w:before="120" w:line="276" w:lineRule="auto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Level 6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59670E" w14:textId="77777777" w:rsidR="00995D96" w:rsidRPr="00EA741D" w:rsidRDefault="00995D96" w:rsidP="0076333F">
                  <w:pPr>
                    <w:spacing w:before="120" w:line="276" w:lineRule="auto"/>
                    <w:rPr>
                      <w:rFonts w:cs="Arial"/>
                      <w:szCs w:val="24"/>
                    </w:rPr>
                  </w:pPr>
                  <w:r w:rsidRPr="00727B2C">
                    <w:t>£1</w:t>
                  </w:r>
                  <w:r>
                    <w:t>5</w:t>
                  </w:r>
                  <w:r w:rsidRPr="00727B2C">
                    <w:t>00 cas</w:t>
                  </w:r>
                  <w:r>
                    <w:t>h</w:t>
                  </w:r>
                </w:p>
              </w:tc>
            </w:tr>
          </w:tbl>
          <w:p w14:paraId="62AD146C" w14:textId="77777777" w:rsidR="00995D96" w:rsidRPr="00727B2C" w:rsidRDefault="00995D96" w:rsidP="003E6F00">
            <w:r w:rsidRPr="00B80CD6">
              <w:t>.</w:t>
            </w:r>
          </w:p>
        </w:tc>
      </w:tr>
      <w:tr w:rsidR="00995D96" w14:paraId="66F1EE81" w14:textId="77777777" w:rsidTr="003E6F00">
        <w:tc>
          <w:tcPr>
            <w:tcW w:w="3114" w:type="dxa"/>
          </w:tcPr>
          <w:p w14:paraId="73DF4973" w14:textId="77777777" w:rsidR="00995D96" w:rsidRDefault="00995D96" w:rsidP="003E6F00">
            <w:r>
              <w:lastRenderedPageBreak/>
              <w:t>Eligibility Criteria</w:t>
            </w:r>
          </w:p>
        </w:tc>
        <w:tc>
          <w:tcPr>
            <w:tcW w:w="10834" w:type="dxa"/>
            <w:vAlign w:val="center"/>
          </w:tcPr>
          <w:p w14:paraId="5811A5B4" w14:textId="77777777" w:rsidR="00995D96" w:rsidRPr="00727B2C" w:rsidRDefault="00995D96" w:rsidP="003E6F00">
            <w:pPr>
              <w:pStyle w:val="Bulletnospacing"/>
            </w:pPr>
            <w:r w:rsidRPr="00727B2C">
              <w:t>Students at any undergraduate level may apply (</w:t>
            </w:r>
            <w:proofErr w:type="spellStart"/>
            <w:r w:rsidRPr="00727B2C">
              <w:t>inc</w:t>
            </w:r>
            <w:proofErr w:type="spellEnd"/>
            <w:r w:rsidRPr="00727B2C">
              <w:t xml:space="preserve"> FD)</w:t>
            </w:r>
            <w:proofErr w:type="gramStart"/>
            <w:r>
              <w:t xml:space="preserve">. </w:t>
            </w:r>
            <w:proofErr w:type="gramEnd"/>
            <w:r>
              <w:t>P</w:t>
            </w:r>
            <w:r w:rsidRPr="00727B2C">
              <w:t>ayments will be pro rata, based on the year of application and level of study.</w:t>
            </w:r>
          </w:p>
          <w:p w14:paraId="380EDE01" w14:textId="77777777" w:rsidR="00995D96" w:rsidRPr="00727B2C" w:rsidRDefault="00995D96" w:rsidP="003E6F00">
            <w:pPr>
              <w:pStyle w:val="Bulletnospacing"/>
            </w:pPr>
            <w:r w:rsidRPr="00727B2C">
              <w:t>Students who transfer in at level 5 or level 6 may apply.</w:t>
            </w:r>
          </w:p>
          <w:p w14:paraId="2D67B09E" w14:textId="77777777" w:rsidR="00995D96" w:rsidRPr="00727B2C" w:rsidRDefault="00995D96" w:rsidP="003E6F00">
            <w:pPr>
              <w:pStyle w:val="Bulletnospacing"/>
            </w:pPr>
            <w:r w:rsidRPr="00727B2C">
              <w:t>Paying a tuition fee of at least £6,000.</w:t>
            </w:r>
          </w:p>
          <w:p w14:paraId="7DEF7895" w14:textId="77777777" w:rsidR="00995D96" w:rsidRPr="00727B2C" w:rsidRDefault="00995D96" w:rsidP="003E6F00">
            <w:pPr>
              <w:pStyle w:val="Bulletnospacing"/>
            </w:pPr>
            <w:r w:rsidRPr="00727B2C">
              <w:t>You have identified as Gypsy, Roma, Traveller, Showman, Boater on your UCAS / enrolment application.</w:t>
            </w:r>
          </w:p>
        </w:tc>
      </w:tr>
      <w:tr w:rsidR="00995D96" w14:paraId="3EFAF11A" w14:textId="77777777" w:rsidTr="003E6F00">
        <w:tc>
          <w:tcPr>
            <w:tcW w:w="3114" w:type="dxa"/>
          </w:tcPr>
          <w:p w14:paraId="6A57A6CC" w14:textId="77777777" w:rsidR="00995D96" w:rsidRDefault="00995D96" w:rsidP="003E6F00">
            <w:r>
              <w:t>Exclusion Criteria</w:t>
            </w:r>
          </w:p>
        </w:tc>
        <w:tc>
          <w:tcPr>
            <w:tcW w:w="10834" w:type="dxa"/>
            <w:vAlign w:val="center"/>
          </w:tcPr>
          <w:p w14:paraId="3FA6DB71" w14:textId="77777777" w:rsidR="00995D96" w:rsidRPr="00727B2C" w:rsidRDefault="00995D96" w:rsidP="003E6F00">
            <w:pPr>
              <w:pStyle w:val="Bulletnospacing"/>
            </w:pPr>
            <w:r w:rsidRPr="00727B2C">
              <w:t>Students who have their fees paid (in full or in part) through a sponsorship / apprenticeship arrangement</w:t>
            </w:r>
            <w:proofErr w:type="gramStart"/>
            <w:r w:rsidRPr="00727B2C">
              <w:t xml:space="preserve">. </w:t>
            </w:r>
            <w:proofErr w:type="gramEnd"/>
            <w:r w:rsidRPr="00727B2C">
              <w:t xml:space="preserve">Self-funded students may be eligible, please contact </w:t>
            </w:r>
            <w:hyperlink r:id="rId10" w:history="1">
              <w:r w:rsidRPr="003C0C8C">
                <w:rPr>
                  <w:rStyle w:val="Hyperlink"/>
                </w:rPr>
                <w:t>studentexperience@chester.ac.uk</w:t>
              </w:r>
            </w:hyperlink>
            <w:r w:rsidRPr="00727B2C">
              <w:t>.</w:t>
            </w:r>
          </w:p>
          <w:p w14:paraId="7F3D5723" w14:textId="77777777" w:rsidR="00995D96" w:rsidRPr="00727B2C" w:rsidRDefault="00995D96" w:rsidP="003E6F00">
            <w:pPr>
              <w:pStyle w:val="Bulletnospacing"/>
            </w:pPr>
            <w:r w:rsidRPr="00727B2C">
              <w:t>Students who are studying at Partner Colleges</w:t>
            </w:r>
            <w:proofErr w:type="gramStart"/>
            <w:r w:rsidRPr="00727B2C">
              <w:t xml:space="preserve">. </w:t>
            </w:r>
            <w:proofErr w:type="gramEnd"/>
            <w:r w:rsidRPr="00727B2C">
              <w:t>(BA Musical Theatre Performance at the Hammond School is eligible – Note: Hammond do not offer foundation year)</w:t>
            </w:r>
          </w:p>
          <w:p w14:paraId="6F44D8CA" w14:textId="77777777" w:rsidR="00995D96" w:rsidRPr="00727B2C" w:rsidRDefault="00995D96" w:rsidP="003E6F00">
            <w:pPr>
              <w:pStyle w:val="Bulletnospacing"/>
            </w:pPr>
            <w:r w:rsidRPr="00727B2C">
              <w:t>Students studying at Reaseheath College (BSc Animal Behaviour and Welfare is eligible - Foundation level is SINAMWF)</w:t>
            </w:r>
          </w:p>
          <w:p w14:paraId="3F3DBFFC" w14:textId="77777777" w:rsidR="00995D96" w:rsidRPr="006C01B3" w:rsidRDefault="00995D96" w:rsidP="003E6F00">
            <w:pPr>
              <w:pStyle w:val="Bulletnospacing"/>
            </w:pPr>
            <w:r w:rsidRPr="00727B2C">
              <w:t>EU and international students</w:t>
            </w:r>
          </w:p>
        </w:tc>
      </w:tr>
    </w:tbl>
    <w:p w14:paraId="723BD045" w14:textId="77777777" w:rsidR="00E079CD" w:rsidRDefault="00E079CD" w:rsidP="003E6F00"/>
    <w:sectPr w:rsidR="00E079CD" w:rsidSect="003E6F00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5FB"/>
    <w:multiLevelType w:val="hybridMultilevel"/>
    <w:tmpl w:val="6CD6E170"/>
    <w:lvl w:ilvl="0" w:tplc="4BA2E84C">
      <w:start w:val="1"/>
      <w:numFmt w:val="bullet"/>
      <w:pStyle w:val="criteriado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F2158"/>
    <w:multiLevelType w:val="hybridMultilevel"/>
    <w:tmpl w:val="67048D2E"/>
    <w:lvl w:ilvl="0" w:tplc="BD96A4EC">
      <w:start w:val="1"/>
      <w:numFmt w:val="bullet"/>
      <w:pStyle w:val="Bulletnospac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A4912"/>
    <w:multiLevelType w:val="hybridMultilevel"/>
    <w:tmpl w:val="036C9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246C2"/>
    <w:multiLevelType w:val="multilevel"/>
    <w:tmpl w:val="66F2B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AEA2E1E"/>
    <w:multiLevelType w:val="multilevel"/>
    <w:tmpl w:val="C6E86A06"/>
    <w:lvl w:ilvl="0">
      <w:start w:val="1"/>
      <w:numFmt w:val="decimal"/>
      <w:pStyle w:val="Heading2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F704F64"/>
    <w:multiLevelType w:val="hybridMultilevel"/>
    <w:tmpl w:val="167A8532"/>
    <w:lvl w:ilvl="0" w:tplc="314A334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220977">
    <w:abstractNumId w:val="5"/>
  </w:num>
  <w:num w:numId="2" w16cid:durableId="1843742204">
    <w:abstractNumId w:val="4"/>
  </w:num>
  <w:num w:numId="3" w16cid:durableId="1952130347">
    <w:abstractNumId w:val="2"/>
  </w:num>
  <w:num w:numId="4" w16cid:durableId="384909203">
    <w:abstractNumId w:val="0"/>
  </w:num>
  <w:num w:numId="5" w16cid:durableId="348485757">
    <w:abstractNumId w:val="3"/>
  </w:num>
  <w:num w:numId="6" w16cid:durableId="282463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8E"/>
    <w:rsid w:val="002C3779"/>
    <w:rsid w:val="003663CE"/>
    <w:rsid w:val="003E6F00"/>
    <w:rsid w:val="004478BA"/>
    <w:rsid w:val="004F39A3"/>
    <w:rsid w:val="00602BEA"/>
    <w:rsid w:val="00607C60"/>
    <w:rsid w:val="00661B49"/>
    <w:rsid w:val="00742775"/>
    <w:rsid w:val="007F0928"/>
    <w:rsid w:val="0088114F"/>
    <w:rsid w:val="008D48EC"/>
    <w:rsid w:val="00967B3C"/>
    <w:rsid w:val="00995D96"/>
    <w:rsid w:val="00AD1E8E"/>
    <w:rsid w:val="00B14C94"/>
    <w:rsid w:val="00B578AC"/>
    <w:rsid w:val="00E0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5C175B4E"/>
  <w15:chartTrackingRefBased/>
  <w15:docId w15:val="{F12C00AF-5414-4B1D-808F-757BB7D1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E8E"/>
    <w:pPr>
      <w:spacing w:after="120" w:line="360" w:lineRule="auto"/>
    </w:pPr>
    <w:rPr>
      <w:rFonts w:ascii="Calibri" w:hAnsi="Calibri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39A3"/>
    <w:pPr>
      <w:spacing w:before="120"/>
      <w:jc w:val="center"/>
      <w:textAlignment w:val="baseline"/>
      <w:outlineLvl w:val="0"/>
    </w:pPr>
    <w:rPr>
      <w:rFonts w:cstheme="minorHAnsi"/>
      <w:b/>
      <w:color w:val="EA5B0C"/>
      <w:sz w:val="48"/>
      <w:szCs w:val="48"/>
    </w:rPr>
  </w:style>
  <w:style w:type="paragraph" w:styleId="Heading2">
    <w:name w:val="heading 2"/>
    <w:basedOn w:val="Heading1"/>
    <w:link w:val="Heading2Char"/>
    <w:uiPriority w:val="9"/>
    <w:qFormat/>
    <w:rsid w:val="00602BEA"/>
    <w:pPr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663CE"/>
    <w:pPr>
      <w:spacing w:before="0" w:after="0"/>
      <w:outlineLvl w:val="2"/>
    </w:pPr>
    <w:rPr>
      <w:sz w:val="24"/>
      <w:szCs w:val="4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5D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9A3"/>
    <w:rPr>
      <w:rFonts w:cstheme="minorHAnsi"/>
      <w:b/>
      <w:color w:val="EA5B0C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02BEA"/>
    <w:rPr>
      <w:rFonts w:eastAsia="Calibri" w:cstheme="minorHAnsi"/>
      <w:b/>
      <w:color w:val="EA5B0C"/>
      <w:sz w:val="28"/>
      <w:szCs w:val="48"/>
    </w:rPr>
  </w:style>
  <w:style w:type="character" w:styleId="Strong">
    <w:name w:val="Strong"/>
    <w:basedOn w:val="Emphasis"/>
    <w:uiPriority w:val="22"/>
    <w:qFormat/>
    <w:rsid w:val="004478BA"/>
    <w:rPr>
      <w:rFonts w:asciiTheme="minorHAnsi" w:hAnsiTheme="minorHAnsi"/>
      <w:i/>
      <w:iCs/>
      <w:color w:val="EA5B0C"/>
      <w:sz w:val="24"/>
      <w:szCs w:val="22"/>
    </w:rPr>
  </w:style>
  <w:style w:type="character" w:styleId="Emphasis">
    <w:name w:val="Emphasis"/>
    <w:basedOn w:val="DefaultParagraphFont"/>
    <w:uiPriority w:val="20"/>
    <w:qFormat/>
    <w:rsid w:val="004478BA"/>
    <w:rPr>
      <w:i/>
      <w:iCs/>
    </w:rPr>
  </w:style>
  <w:style w:type="paragraph" w:customStyle="1" w:styleId="Heading2numbered">
    <w:name w:val="Heading 2 numbered"/>
    <w:basedOn w:val="Heading2"/>
    <w:link w:val="Heading2numberedChar"/>
    <w:qFormat/>
    <w:rsid w:val="003663CE"/>
    <w:pPr>
      <w:numPr>
        <w:numId w:val="2"/>
      </w:numPr>
      <w:ind w:left="360" w:hanging="360"/>
    </w:pPr>
    <w:rPr>
      <w:rFonts w:eastAsia="Calibri"/>
    </w:rPr>
  </w:style>
  <w:style w:type="character" w:customStyle="1" w:styleId="Heading2numberedChar">
    <w:name w:val="Heading 2 numbered Char"/>
    <w:basedOn w:val="Heading2Char"/>
    <w:link w:val="Heading2numbered"/>
    <w:rsid w:val="003663CE"/>
    <w:rPr>
      <w:rFonts w:ascii="Calibri" w:eastAsia="Calibri" w:hAnsi="Calibri" w:cstheme="minorHAnsi"/>
      <w:b/>
      <w:color w:val="EA5B0C"/>
      <w:kern w:val="0"/>
      <w:sz w:val="2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3663CE"/>
    <w:rPr>
      <w:rFonts w:ascii="Calibri" w:hAnsi="Calibri" w:cstheme="minorHAnsi"/>
      <w:b/>
      <w:color w:val="EA5B0C"/>
      <w:kern w:val="0"/>
      <w:sz w:val="24"/>
      <w:szCs w:val="44"/>
      <w14:ligatures w14:val="none"/>
    </w:rPr>
  </w:style>
  <w:style w:type="paragraph" w:styleId="ListParagraph">
    <w:name w:val="List Paragraph"/>
    <w:basedOn w:val="Normal"/>
    <w:uiPriority w:val="34"/>
    <w:qFormat/>
    <w:rsid w:val="00AD1E8E"/>
    <w:pPr>
      <w:ind w:left="720"/>
      <w:contextualSpacing/>
    </w:pPr>
  </w:style>
  <w:style w:type="paragraph" w:customStyle="1" w:styleId="criteriadot">
    <w:name w:val="criteria dot"/>
    <w:basedOn w:val="ListParagraph"/>
    <w:link w:val="criteriadotChar"/>
    <w:qFormat/>
    <w:rsid w:val="00AD1E8E"/>
    <w:pPr>
      <w:numPr>
        <w:numId w:val="4"/>
      </w:numPr>
    </w:pPr>
  </w:style>
  <w:style w:type="character" w:customStyle="1" w:styleId="criteriadotChar">
    <w:name w:val="criteria dot Char"/>
    <w:basedOn w:val="DefaultParagraphFont"/>
    <w:link w:val="criteriadot"/>
    <w:rsid w:val="00AD1E8E"/>
    <w:rPr>
      <w:rFonts w:ascii="Calibri" w:hAnsi="Calibri" w:cs="Times New Roman"/>
      <w:kern w:val="0"/>
      <w:sz w:val="24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D1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1E8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1E8E"/>
    <w:rPr>
      <w:rFonts w:ascii="Calibri" w:hAnsi="Calibri" w:cs="Times New Roman"/>
      <w:kern w:val="0"/>
      <w:sz w:val="20"/>
      <w:szCs w:val="20"/>
      <w14:ligatures w14:val="none"/>
    </w:rPr>
  </w:style>
  <w:style w:type="character" w:styleId="Mention">
    <w:name w:val="Mention"/>
    <w:basedOn w:val="DefaultParagraphFont"/>
    <w:uiPriority w:val="99"/>
    <w:unhideWhenUsed/>
    <w:rsid w:val="00AD1E8E"/>
    <w:rPr>
      <w:color w:val="2B579A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995D96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995D9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5D96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95D96"/>
    <w:pPr>
      <w:spacing w:after="0" w:line="240" w:lineRule="auto"/>
    </w:pPr>
    <w:rPr>
      <w:rFonts w:ascii="Calibri" w:hAnsi="Calibri" w:cs="Times New Roman"/>
      <w:kern w:val="0"/>
      <w:sz w:val="24"/>
      <w:szCs w:val="20"/>
      <w14:ligatures w14:val="none"/>
    </w:rPr>
  </w:style>
  <w:style w:type="paragraph" w:customStyle="1" w:styleId="Bulletnospacing">
    <w:name w:val="Bullet no spacing"/>
    <w:basedOn w:val="criteriadot"/>
    <w:link w:val="BulletnospacingChar"/>
    <w:qFormat/>
    <w:rsid w:val="00995D96"/>
    <w:pPr>
      <w:numPr>
        <w:numId w:val="6"/>
      </w:numPr>
      <w:tabs>
        <w:tab w:val="left" w:pos="459"/>
      </w:tabs>
      <w:spacing w:before="120"/>
      <w:ind w:left="414" w:hanging="357"/>
    </w:pPr>
    <w:rPr>
      <w:rFonts w:eastAsiaTheme="minorHAnsi"/>
    </w:rPr>
  </w:style>
  <w:style w:type="character" w:customStyle="1" w:styleId="BulletnospacingChar">
    <w:name w:val="Bullet no spacing Char"/>
    <w:basedOn w:val="criteriadotChar"/>
    <w:link w:val="Bulletnospacing"/>
    <w:rsid w:val="00995D96"/>
    <w:rPr>
      <w:rFonts w:ascii="Calibri" w:eastAsiaTheme="minorHAnsi" w:hAnsi="Calibri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experience@chester.ac.uk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studentexperience@chester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services@chester.ac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tudentservices@chester.ac.uk" TargetMode="External"/><Relationship Id="rId10" Type="http://schemas.openxmlformats.org/officeDocument/2006/relationships/hyperlink" Target="mailto:studentexperience@chester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entexperience@chester.ac.u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16AF7282513439AE91F7D42DB10AF" ma:contentTypeVersion="15" ma:contentTypeDescription="Create a new document." ma:contentTypeScope="" ma:versionID="67692410089d33a4b941a74400817ee4">
  <xsd:schema xmlns:xsd="http://www.w3.org/2001/XMLSchema" xmlns:xs="http://www.w3.org/2001/XMLSchema" xmlns:p="http://schemas.microsoft.com/office/2006/metadata/properties" xmlns:ns2="10dce35f-4df0-4e43-8913-e98334716c84" xmlns:ns3="5bfa9368-f31d-4d2c-942b-52ec2809d4a1" targetNamespace="http://schemas.microsoft.com/office/2006/metadata/properties" ma:root="true" ma:fieldsID="4dc7f03d9dbea7a2e43720edfb1a1015" ns2:_="" ns3:_="">
    <xsd:import namespace="10dce35f-4df0-4e43-8913-e98334716c84"/>
    <xsd:import namespace="5bfa9368-f31d-4d2c-942b-52ec2809d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ce35f-4df0-4e43-8913-e98334716c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b058bc3-1274-41b9-b559-5b3ba400d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a9368-f31d-4d2c-942b-52ec2809d4a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0eb1aee-930a-455f-923e-922503285550}" ma:internalName="TaxCatchAll" ma:showField="CatchAllData" ma:web="5bfa9368-f31d-4d2c-942b-52ec2809d4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C4CA41-09D4-448B-AE68-3AF3367CE09E}"/>
</file>

<file path=customXml/itemProps2.xml><?xml version="1.0" encoding="utf-8"?>
<ds:datastoreItem xmlns:ds="http://schemas.openxmlformats.org/officeDocument/2006/customXml" ds:itemID="{C29CD508-B293-4F8E-8547-FF68B83F8F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Berrie</dc:creator>
  <cp:keywords/>
  <dc:description/>
  <cp:lastModifiedBy>Helen Berrie</cp:lastModifiedBy>
  <cp:revision>4</cp:revision>
  <dcterms:created xsi:type="dcterms:W3CDTF">2023-07-26T10:26:00Z</dcterms:created>
  <dcterms:modified xsi:type="dcterms:W3CDTF">2023-07-26T11:14:00Z</dcterms:modified>
</cp:coreProperties>
</file>